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01D40" w14:textId="77777777" w:rsidR="0081522B" w:rsidRDefault="0081522B" w:rsidP="00FC574E">
      <w:pPr>
        <w:pStyle w:val="NormalWeb"/>
        <w:ind w:left="-709" w:right="-799"/>
        <w:contextualSpacing/>
        <w:rPr>
          <w:rFonts w:ascii="Arial" w:hAnsi="Arial" w:cs="Arial"/>
          <w:b/>
          <w:bCs/>
        </w:rPr>
      </w:pPr>
    </w:p>
    <w:p w14:paraId="0BDF1B10" w14:textId="77777777" w:rsidR="0081522B" w:rsidRDefault="0081522B" w:rsidP="00FC574E">
      <w:pPr>
        <w:pStyle w:val="NormalWeb"/>
        <w:ind w:left="-709" w:right="-799"/>
        <w:contextualSpacing/>
        <w:rPr>
          <w:rFonts w:ascii="Arial" w:hAnsi="Arial" w:cs="Arial"/>
          <w:b/>
          <w:bCs/>
        </w:rPr>
      </w:pPr>
    </w:p>
    <w:p w14:paraId="57294498" w14:textId="5B736E78" w:rsidR="00FC574E" w:rsidRPr="0024457F" w:rsidRDefault="005839CC" w:rsidP="0024457F">
      <w:pPr>
        <w:pStyle w:val="NormalWeb"/>
        <w:ind w:left="-709" w:right="-799"/>
        <w:contextualSpacing/>
        <w:rPr>
          <w:rFonts w:ascii="Arial" w:hAnsi="Arial" w:cs="Arial"/>
          <w:bCs/>
        </w:rPr>
      </w:pPr>
      <w:r>
        <w:rPr>
          <w:rFonts w:ascii="Arial" w:hAnsi="Arial" w:cs="Arial"/>
          <w:b/>
          <w:bCs/>
        </w:rPr>
        <w:t>H. CONGRESO DEL ESTADO:</w:t>
      </w:r>
    </w:p>
    <w:p w14:paraId="2DF2FFEC" w14:textId="4E9B2636" w:rsidR="005839CC" w:rsidRPr="0024457F" w:rsidRDefault="005839CC" w:rsidP="0024457F">
      <w:pPr>
        <w:pStyle w:val="Textoindependiente"/>
        <w:ind w:left="-709" w:right="-660" w:firstLine="1045"/>
        <w:jc w:val="both"/>
        <w:rPr>
          <w:rFonts w:ascii="Arial" w:hAnsi="Arial" w:cs="Arial"/>
          <w:b/>
        </w:rPr>
      </w:pPr>
      <w:r w:rsidRPr="005839CC">
        <w:rPr>
          <w:rFonts w:ascii="Arial" w:hAnsi="Arial" w:cs="Arial"/>
        </w:rPr>
        <w:t>Con fundamento en lo que establecen los artículos 35 fracción I de la Constitución Política del</w:t>
      </w:r>
      <w:r w:rsidRPr="005839CC">
        <w:rPr>
          <w:rFonts w:ascii="Arial" w:hAnsi="Arial" w:cs="Arial"/>
          <w:spacing w:val="1"/>
        </w:rPr>
        <w:t xml:space="preserve"> </w:t>
      </w:r>
      <w:r w:rsidRPr="005839CC">
        <w:rPr>
          <w:rFonts w:ascii="Arial" w:hAnsi="Arial" w:cs="Arial"/>
        </w:rPr>
        <w:t>Estado de Yucatán; 16, 17, y 22 fracción VI de la Ley de Gobierno y 68, 69, 69 BIS y demás</w:t>
      </w:r>
      <w:r w:rsidRPr="005839CC">
        <w:rPr>
          <w:rFonts w:ascii="Arial" w:hAnsi="Arial" w:cs="Arial"/>
          <w:spacing w:val="1"/>
        </w:rPr>
        <w:t xml:space="preserve"> </w:t>
      </w:r>
      <w:r w:rsidRPr="005839CC">
        <w:rPr>
          <w:rFonts w:ascii="Arial" w:hAnsi="Arial" w:cs="Arial"/>
        </w:rPr>
        <w:t>disposiciones relativas y aplicables del Reglamen</w:t>
      </w:r>
      <w:bookmarkStart w:id="0" w:name="_GoBack"/>
      <w:bookmarkEnd w:id="0"/>
      <w:r w:rsidRPr="005839CC">
        <w:rPr>
          <w:rFonts w:ascii="Arial" w:hAnsi="Arial" w:cs="Arial"/>
        </w:rPr>
        <w:t>to de la Ley de Gobierno, ambas del Poder</w:t>
      </w:r>
      <w:r w:rsidRPr="005839CC">
        <w:rPr>
          <w:rFonts w:ascii="Arial" w:hAnsi="Arial" w:cs="Arial"/>
          <w:spacing w:val="1"/>
        </w:rPr>
        <w:t xml:space="preserve"> </w:t>
      </w:r>
      <w:r w:rsidRPr="005839CC">
        <w:rPr>
          <w:rFonts w:ascii="Arial" w:hAnsi="Arial" w:cs="Arial"/>
        </w:rPr>
        <w:t xml:space="preserve">Legislativo del Estado de Yucatán, la que suscribe, Diputada </w:t>
      </w:r>
      <w:r w:rsidRPr="005839CC">
        <w:rPr>
          <w:rFonts w:ascii="Arial" w:hAnsi="Arial" w:cs="Arial"/>
          <w:b/>
        </w:rPr>
        <w:t xml:space="preserve">Vida </w:t>
      </w:r>
      <w:proofErr w:type="spellStart"/>
      <w:r w:rsidRPr="005839CC">
        <w:rPr>
          <w:rFonts w:ascii="Arial" w:hAnsi="Arial" w:cs="Arial"/>
          <w:b/>
        </w:rPr>
        <w:t>Aravari</w:t>
      </w:r>
      <w:proofErr w:type="spellEnd"/>
      <w:r w:rsidRPr="005839CC">
        <w:rPr>
          <w:rFonts w:ascii="Arial" w:hAnsi="Arial" w:cs="Arial"/>
          <w:b/>
        </w:rPr>
        <w:t xml:space="preserve"> Gómez Herrera</w:t>
      </w:r>
      <w:r w:rsidRPr="005839CC">
        <w:rPr>
          <w:rFonts w:ascii="Arial" w:hAnsi="Arial" w:cs="Arial"/>
        </w:rPr>
        <w:t>,</w:t>
      </w:r>
      <w:r w:rsidRPr="005839CC">
        <w:rPr>
          <w:rFonts w:ascii="Arial" w:hAnsi="Arial" w:cs="Arial"/>
          <w:spacing w:val="1"/>
        </w:rPr>
        <w:t xml:space="preserve"> </w:t>
      </w:r>
      <w:r w:rsidRPr="005839CC">
        <w:rPr>
          <w:rFonts w:ascii="Arial" w:hAnsi="Arial" w:cs="Arial"/>
        </w:rPr>
        <w:t>representante</w:t>
      </w:r>
      <w:r w:rsidRPr="005839CC">
        <w:rPr>
          <w:rFonts w:ascii="Arial" w:hAnsi="Arial" w:cs="Arial"/>
          <w:spacing w:val="1"/>
        </w:rPr>
        <w:t xml:space="preserve"> </w:t>
      </w:r>
      <w:r w:rsidRPr="005839CC">
        <w:rPr>
          <w:rFonts w:ascii="Arial" w:hAnsi="Arial" w:cs="Arial"/>
        </w:rPr>
        <w:t>legislativa</w:t>
      </w:r>
      <w:r w:rsidRPr="005839CC">
        <w:rPr>
          <w:rFonts w:ascii="Arial" w:hAnsi="Arial" w:cs="Arial"/>
          <w:spacing w:val="1"/>
        </w:rPr>
        <w:t xml:space="preserve"> </w:t>
      </w:r>
      <w:r w:rsidRPr="005839CC">
        <w:rPr>
          <w:rFonts w:ascii="Arial" w:hAnsi="Arial" w:cs="Arial"/>
        </w:rPr>
        <w:t>de Movimiento</w:t>
      </w:r>
      <w:r w:rsidRPr="005839CC">
        <w:rPr>
          <w:rFonts w:ascii="Arial" w:hAnsi="Arial" w:cs="Arial"/>
          <w:spacing w:val="1"/>
        </w:rPr>
        <w:t xml:space="preserve"> </w:t>
      </w:r>
      <w:r w:rsidRPr="005839CC">
        <w:rPr>
          <w:rFonts w:ascii="Arial" w:hAnsi="Arial" w:cs="Arial"/>
        </w:rPr>
        <w:t>Ciudadano</w:t>
      </w:r>
      <w:r w:rsidRPr="005839CC">
        <w:rPr>
          <w:rFonts w:ascii="Arial" w:hAnsi="Arial" w:cs="Arial"/>
          <w:spacing w:val="1"/>
        </w:rPr>
        <w:t xml:space="preserve"> </w:t>
      </w:r>
      <w:r w:rsidRPr="005839CC">
        <w:rPr>
          <w:rFonts w:ascii="Arial" w:hAnsi="Arial" w:cs="Arial"/>
        </w:rPr>
        <w:t>de</w:t>
      </w:r>
      <w:r w:rsidRPr="005839CC">
        <w:rPr>
          <w:rFonts w:ascii="Arial" w:hAnsi="Arial" w:cs="Arial"/>
          <w:spacing w:val="1"/>
        </w:rPr>
        <w:t xml:space="preserve"> </w:t>
      </w:r>
      <w:r w:rsidRPr="005839CC">
        <w:rPr>
          <w:rFonts w:ascii="Arial" w:hAnsi="Arial" w:cs="Arial"/>
        </w:rPr>
        <w:t>la</w:t>
      </w:r>
      <w:r w:rsidRPr="005839CC">
        <w:rPr>
          <w:rFonts w:ascii="Arial" w:hAnsi="Arial" w:cs="Arial"/>
          <w:spacing w:val="1"/>
        </w:rPr>
        <w:t xml:space="preserve"> </w:t>
      </w:r>
      <w:r w:rsidRPr="005839CC">
        <w:rPr>
          <w:rFonts w:ascii="Arial" w:hAnsi="Arial" w:cs="Arial"/>
        </w:rPr>
        <w:t>sexagésima</w:t>
      </w:r>
      <w:r w:rsidRPr="005839CC">
        <w:rPr>
          <w:rFonts w:ascii="Arial" w:hAnsi="Arial" w:cs="Arial"/>
          <w:spacing w:val="1"/>
        </w:rPr>
        <w:t xml:space="preserve"> </w:t>
      </w:r>
      <w:r w:rsidRPr="005839CC">
        <w:rPr>
          <w:rFonts w:ascii="Arial" w:hAnsi="Arial" w:cs="Arial"/>
        </w:rPr>
        <w:t>tercera legislatura del</w:t>
      </w:r>
      <w:r w:rsidRPr="005839CC">
        <w:rPr>
          <w:rFonts w:ascii="Arial" w:hAnsi="Arial" w:cs="Arial"/>
          <w:spacing w:val="1"/>
        </w:rPr>
        <w:t xml:space="preserve"> </w:t>
      </w:r>
      <w:r w:rsidRPr="005839CC">
        <w:rPr>
          <w:rFonts w:ascii="Arial" w:hAnsi="Arial" w:cs="Arial"/>
        </w:rPr>
        <w:t>Congreso del Estado, presento a la consideración de esta soberanía, la siguiente iniciativa con</w:t>
      </w:r>
      <w:r w:rsidRPr="005839CC">
        <w:rPr>
          <w:rFonts w:ascii="Arial" w:hAnsi="Arial" w:cs="Arial"/>
          <w:spacing w:val="1"/>
        </w:rPr>
        <w:t xml:space="preserve"> </w:t>
      </w:r>
      <w:r w:rsidRPr="005839CC">
        <w:rPr>
          <w:rFonts w:ascii="Arial" w:hAnsi="Arial" w:cs="Arial"/>
          <w:spacing w:val="-1"/>
        </w:rPr>
        <w:t>PROYECTO</w:t>
      </w:r>
      <w:r w:rsidRPr="005839CC">
        <w:rPr>
          <w:rFonts w:ascii="Arial" w:hAnsi="Arial" w:cs="Arial"/>
          <w:spacing w:val="-15"/>
        </w:rPr>
        <w:t xml:space="preserve"> </w:t>
      </w:r>
      <w:r w:rsidRPr="005839CC">
        <w:rPr>
          <w:rFonts w:ascii="Arial" w:hAnsi="Arial" w:cs="Arial"/>
          <w:spacing w:val="-1"/>
        </w:rPr>
        <w:t>DE</w:t>
      </w:r>
      <w:r w:rsidRPr="005839CC">
        <w:rPr>
          <w:rFonts w:ascii="Arial" w:hAnsi="Arial" w:cs="Arial"/>
          <w:spacing w:val="-15"/>
        </w:rPr>
        <w:t xml:space="preserve"> </w:t>
      </w:r>
      <w:r w:rsidRPr="005839CC">
        <w:rPr>
          <w:rFonts w:ascii="Arial" w:hAnsi="Arial" w:cs="Arial"/>
          <w:b/>
          <w:spacing w:val="-1"/>
        </w:rPr>
        <w:t>DECRETO</w:t>
      </w:r>
      <w:r w:rsidRPr="005839CC">
        <w:rPr>
          <w:rFonts w:ascii="Arial" w:hAnsi="Arial" w:cs="Arial"/>
          <w:b/>
          <w:spacing w:val="-18"/>
        </w:rPr>
        <w:t xml:space="preserve"> </w:t>
      </w:r>
      <w:r w:rsidR="00AA33E5">
        <w:rPr>
          <w:rFonts w:ascii="Arial" w:hAnsi="Arial" w:cs="Arial"/>
          <w:b/>
        </w:rPr>
        <w:t>POR EL QUE SE REFORMA</w:t>
      </w:r>
      <w:r>
        <w:rPr>
          <w:rFonts w:ascii="Arial" w:hAnsi="Arial" w:cs="Arial"/>
          <w:b/>
        </w:rPr>
        <w:t xml:space="preserve"> LA LEY DE </w:t>
      </w:r>
      <w:r w:rsidR="00ED034E">
        <w:rPr>
          <w:rFonts w:ascii="Arial" w:hAnsi="Arial" w:cs="Arial"/>
          <w:b/>
        </w:rPr>
        <w:t>SALUD</w:t>
      </w:r>
      <w:r>
        <w:rPr>
          <w:rFonts w:ascii="Arial" w:hAnsi="Arial" w:cs="Arial"/>
          <w:b/>
        </w:rPr>
        <w:t xml:space="preserve"> </w:t>
      </w:r>
      <w:r w:rsidR="00865EC7">
        <w:rPr>
          <w:rFonts w:ascii="Arial" w:hAnsi="Arial" w:cs="Arial"/>
          <w:b/>
        </w:rPr>
        <w:t xml:space="preserve">MENTAL </w:t>
      </w:r>
      <w:r>
        <w:rPr>
          <w:rFonts w:ascii="Arial" w:hAnsi="Arial" w:cs="Arial"/>
          <w:b/>
        </w:rPr>
        <w:t>DEL ESTADO DE YUCATAN</w:t>
      </w:r>
      <w:r w:rsidR="00AA33E5">
        <w:rPr>
          <w:rFonts w:ascii="Arial" w:hAnsi="Arial" w:cs="Arial"/>
          <w:b/>
        </w:rPr>
        <w:t xml:space="preserve"> en materia de asignación presupuestal</w:t>
      </w:r>
      <w:r>
        <w:rPr>
          <w:rFonts w:ascii="Arial" w:hAnsi="Arial" w:cs="Arial"/>
          <w:b/>
        </w:rPr>
        <w:t xml:space="preserve">, </w:t>
      </w:r>
      <w:r w:rsidRPr="005839CC">
        <w:rPr>
          <w:rFonts w:ascii="Arial" w:hAnsi="Arial" w:cs="Arial"/>
          <w:b/>
        </w:rPr>
        <w:t>al</w:t>
      </w:r>
      <w:r w:rsidRPr="005839CC">
        <w:rPr>
          <w:rFonts w:ascii="Arial" w:hAnsi="Arial" w:cs="Arial"/>
          <w:b/>
          <w:spacing w:val="-3"/>
        </w:rPr>
        <w:t xml:space="preserve"> </w:t>
      </w:r>
      <w:r w:rsidRPr="005839CC">
        <w:rPr>
          <w:rFonts w:ascii="Arial" w:hAnsi="Arial" w:cs="Arial"/>
          <w:b/>
        </w:rPr>
        <w:t>tenor</w:t>
      </w:r>
      <w:r w:rsidRPr="005839CC">
        <w:rPr>
          <w:rFonts w:ascii="Arial" w:hAnsi="Arial" w:cs="Arial"/>
          <w:b/>
          <w:spacing w:val="-4"/>
        </w:rPr>
        <w:t xml:space="preserve"> </w:t>
      </w:r>
      <w:r w:rsidRPr="005839CC">
        <w:rPr>
          <w:rFonts w:ascii="Arial" w:hAnsi="Arial" w:cs="Arial"/>
          <w:b/>
        </w:rPr>
        <w:t>de</w:t>
      </w:r>
      <w:r w:rsidRPr="005839CC">
        <w:rPr>
          <w:rFonts w:ascii="Arial" w:hAnsi="Arial" w:cs="Arial"/>
          <w:b/>
          <w:spacing w:val="-5"/>
        </w:rPr>
        <w:t xml:space="preserve"> </w:t>
      </w:r>
      <w:r w:rsidRPr="005839CC">
        <w:rPr>
          <w:rFonts w:ascii="Arial" w:hAnsi="Arial" w:cs="Arial"/>
          <w:b/>
        </w:rPr>
        <w:t>la</w:t>
      </w:r>
      <w:r w:rsidRPr="005839CC">
        <w:rPr>
          <w:rFonts w:ascii="Arial" w:hAnsi="Arial" w:cs="Arial"/>
          <w:b/>
          <w:spacing w:val="-1"/>
        </w:rPr>
        <w:t xml:space="preserve"> </w:t>
      </w:r>
      <w:r w:rsidRPr="005839CC">
        <w:rPr>
          <w:rFonts w:ascii="Arial" w:hAnsi="Arial" w:cs="Arial"/>
          <w:b/>
        </w:rPr>
        <w:t>siguiente:</w:t>
      </w:r>
    </w:p>
    <w:p w14:paraId="5E50BAF4" w14:textId="77777777" w:rsidR="005839CC" w:rsidRDefault="005839CC" w:rsidP="005839CC">
      <w:pPr>
        <w:pStyle w:val="Textoindependiente"/>
        <w:spacing w:before="2"/>
        <w:rPr>
          <w:b/>
          <w:sz w:val="22"/>
        </w:rPr>
      </w:pPr>
    </w:p>
    <w:p w14:paraId="68D4EEB8" w14:textId="0563721F" w:rsidR="005839CC" w:rsidRDefault="005839CC" w:rsidP="005839CC">
      <w:pPr>
        <w:ind w:left="762" w:right="476"/>
        <w:jc w:val="center"/>
        <w:rPr>
          <w:rFonts w:ascii="Arial" w:hAnsi="Arial" w:cs="Arial"/>
          <w:b/>
        </w:rPr>
      </w:pPr>
      <w:r w:rsidRPr="005839CC">
        <w:rPr>
          <w:rFonts w:ascii="Arial" w:hAnsi="Arial" w:cs="Arial"/>
          <w:b/>
        </w:rPr>
        <w:t>EXPOSICIÓN</w:t>
      </w:r>
      <w:r w:rsidRPr="005839CC">
        <w:rPr>
          <w:rFonts w:ascii="Arial" w:hAnsi="Arial" w:cs="Arial"/>
          <w:b/>
          <w:spacing w:val="-4"/>
        </w:rPr>
        <w:t xml:space="preserve"> </w:t>
      </w:r>
      <w:r w:rsidRPr="005839CC">
        <w:rPr>
          <w:rFonts w:ascii="Arial" w:hAnsi="Arial" w:cs="Arial"/>
          <w:b/>
        </w:rPr>
        <w:t>DE</w:t>
      </w:r>
      <w:r w:rsidRPr="005839CC">
        <w:rPr>
          <w:rFonts w:ascii="Arial" w:hAnsi="Arial" w:cs="Arial"/>
          <w:b/>
          <w:spacing w:val="-7"/>
        </w:rPr>
        <w:t xml:space="preserve"> </w:t>
      </w:r>
      <w:r w:rsidRPr="005839CC">
        <w:rPr>
          <w:rFonts w:ascii="Arial" w:hAnsi="Arial" w:cs="Arial"/>
          <w:b/>
        </w:rPr>
        <w:t>MOTIVOS</w:t>
      </w:r>
    </w:p>
    <w:p w14:paraId="66410C6C" w14:textId="77777777" w:rsidR="009706AF" w:rsidRPr="005839CC" w:rsidRDefault="009706AF" w:rsidP="005839CC">
      <w:pPr>
        <w:ind w:left="762" w:right="476"/>
        <w:jc w:val="center"/>
        <w:rPr>
          <w:rFonts w:ascii="Arial" w:hAnsi="Arial" w:cs="Arial"/>
          <w:b/>
        </w:rPr>
      </w:pPr>
    </w:p>
    <w:p w14:paraId="5E6F77A3" w14:textId="138FF19F" w:rsidR="005A0621" w:rsidRPr="005A0621" w:rsidRDefault="00663C36" w:rsidP="005A0621">
      <w:pPr>
        <w:jc w:val="both"/>
        <w:rPr>
          <w:rFonts w:ascii="Arial" w:hAnsi="Arial" w:cs="Arial"/>
          <w:szCs w:val="20"/>
        </w:rPr>
      </w:pPr>
      <w:r>
        <w:rPr>
          <w:rFonts w:ascii="Arial" w:hAnsi="Arial" w:cs="Arial"/>
          <w:szCs w:val="20"/>
        </w:rPr>
        <w:t>La</w:t>
      </w:r>
      <w:r w:rsidR="005A0621">
        <w:rPr>
          <w:rFonts w:ascii="Arial" w:hAnsi="Arial" w:cs="Arial"/>
          <w:szCs w:val="20"/>
        </w:rPr>
        <w:t xml:space="preserve"> actual Ley de Salud Mental del Estado de Yucatán publicada el 27 de agosto de 2018 y reformada el 31 de julio de 2019, estipula en su artículo 19, </w:t>
      </w:r>
      <w:proofErr w:type="gramStart"/>
      <w:r w:rsidR="005A0621">
        <w:rPr>
          <w:rFonts w:ascii="Arial" w:hAnsi="Arial" w:cs="Arial"/>
          <w:szCs w:val="20"/>
        </w:rPr>
        <w:t>que</w:t>
      </w:r>
      <w:proofErr w:type="gramEnd"/>
      <w:r w:rsidR="005A0621">
        <w:rPr>
          <w:rFonts w:ascii="Arial" w:hAnsi="Arial" w:cs="Arial"/>
          <w:szCs w:val="20"/>
        </w:rPr>
        <w:t xml:space="preserve"> </w:t>
      </w:r>
      <w:r w:rsidR="005A0621" w:rsidRPr="005A0621">
        <w:rPr>
          <w:rFonts w:ascii="Arial" w:hAnsi="Arial" w:cs="Arial"/>
          <w:i/>
          <w:szCs w:val="20"/>
        </w:rPr>
        <w:t xml:space="preserve">para </w:t>
      </w:r>
      <w:r w:rsidR="005A0621" w:rsidRPr="005A0621">
        <w:rPr>
          <w:rFonts w:ascii="Arial" w:eastAsia="Times New Roman" w:hAnsi="Arial" w:cs="Arial"/>
          <w:i/>
        </w:rPr>
        <w:t xml:space="preserve">garantizar el cabal cumplimiento de esta ley, </w:t>
      </w:r>
      <w:r w:rsidR="005A0621" w:rsidRPr="005A0621">
        <w:rPr>
          <w:rFonts w:ascii="Arial" w:eastAsia="Times New Roman" w:hAnsi="Arial" w:cs="Arial"/>
          <w:b/>
          <w:i/>
        </w:rPr>
        <w:t>es fundamental la creación del Instituto</w:t>
      </w:r>
      <w:r w:rsidR="005A0621" w:rsidRPr="005A0621">
        <w:rPr>
          <w:rFonts w:ascii="Arial" w:eastAsia="Times New Roman" w:hAnsi="Arial" w:cs="Arial"/>
          <w:i/>
        </w:rPr>
        <w:t xml:space="preserve"> </w:t>
      </w:r>
      <w:r w:rsidR="005A0621" w:rsidRPr="005A0621">
        <w:rPr>
          <w:rFonts w:ascii="Arial" w:eastAsia="Times New Roman" w:hAnsi="Arial" w:cs="Arial"/>
        </w:rPr>
        <w:t>[de Salud Mental]</w:t>
      </w:r>
      <w:r w:rsidR="005A0621">
        <w:rPr>
          <w:rFonts w:ascii="Arial" w:eastAsia="Times New Roman" w:hAnsi="Arial" w:cs="Arial"/>
          <w:i/>
        </w:rPr>
        <w:t xml:space="preserve"> </w:t>
      </w:r>
      <w:r w:rsidR="005A0621" w:rsidRPr="005A0621">
        <w:rPr>
          <w:rFonts w:ascii="Arial" w:eastAsia="Times New Roman" w:hAnsi="Arial" w:cs="Arial"/>
          <w:i/>
        </w:rPr>
        <w:t>como organismo auxiliar en la ejecución de las políticas, planes, programas y acciones de promoción, prevención y atención en materia de salud mental, en los tres niveles de atención de los sectores público y privado. Dichas atribuciones han de ser conferidas por el Estado, en asistencia a la función normativa y regulatoria de la Secretaría de Salud del Estado y los Servicios de Salud de Yucatán.</w:t>
      </w:r>
      <w:r w:rsidR="005A0621">
        <w:rPr>
          <w:rStyle w:val="Refdenotaalpie"/>
          <w:rFonts w:eastAsia="Times New Roman"/>
          <w:i/>
        </w:rPr>
        <w:footnoteReference w:id="1"/>
      </w:r>
    </w:p>
    <w:p w14:paraId="2CC50B0A" w14:textId="77777777" w:rsidR="005A0621" w:rsidRDefault="005A0621" w:rsidP="00C40125">
      <w:pPr>
        <w:rPr>
          <w:rFonts w:ascii="Arial" w:hAnsi="Arial" w:cs="Arial"/>
          <w:szCs w:val="20"/>
        </w:rPr>
      </w:pPr>
    </w:p>
    <w:p w14:paraId="77D51229" w14:textId="210CDF18" w:rsidR="005A0621" w:rsidRDefault="005A0621" w:rsidP="005A0621">
      <w:pPr>
        <w:jc w:val="both"/>
        <w:rPr>
          <w:rFonts w:ascii="Arial" w:hAnsi="Arial" w:cs="Arial"/>
          <w:szCs w:val="20"/>
        </w:rPr>
      </w:pPr>
      <w:r>
        <w:rPr>
          <w:rFonts w:ascii="Arial" w:hAnsi="Arial" w:cs="Arial"/>
          <w:szCs w:val="20"/>
        </w:rPr>
        <w:t xml:space="preserve">La citada Ley también estipula en su artículo 23, las 31 atribuciones que dicho Instituto tendrá, entre ellas la elaboración del Programa de Salud Mental del Estado de Yucatán, la evaluación de las políticas en materia de salud mental, y otras más encaminadas todas a atender y dar prioridad de manera integral la salud mental de las personas yucatecas. </w:t>
      </w:r>
    </w:p>
    <w:p w14:paraId="534A6DFF" w14:textId="77777777" w:rsidR="00C40125" w:rsidRDefault="00C40125" w:rsidP="00C40125">
      <w:pPr>
        <w:rPr>
          <w:rFonts w:ascii="Arial" w:hAnsi="Arial" w:cs="Arial"/>
          <w:szCs w:val="20"/>
        </w:rPr>
      </w:pPr>
    </w:p>
    <w:p w14:paraId="1231555D" w14:textId="09A48C35" w:rsidR="005A0621" w:rsidRDefault="005A0621" w:rsidP="005A0621">
      <w:pPr>
        <w:jc w:val="both"/>
        <w:rPr>
          <w:rFonts w:ascii="Arial" w:eastAsia="Times New Roman" w:hAnsi="Arial" w:cs="Arial"/>
          <w:i/>
        </w:rPr>
      </w:pPr>
      <w:r>
        <w:rPr>
          <w:rFonts w:ascii="Arial" w:hAnsi="Arial" w:cs="Arial"/>
          <w:szCs w:val="20"/>
        </w:rPr>
        <w:t xml:space="preserve">Para el funcionamiento de este </w:t>
      </w:r>
      <w:r w:rsidRPr="005A0621">
        <w:rPr>
          <w:rFonts w:ascii="Arial" w:hAnsi="Arial" w:cs="Arial"/>
          <w:szCs w:val="20"/>
        </w:rPr>
        <w:t xml:space="preserve">Instituto, el artículo 95 de la Ley establece que </w:t>
      </w:r>
      <w:r w:rsidRPr="005A0621">
        <w:rPr>
          <w:rFonts w:ascii="Arial" w:eastAsia="Times New Roman" w:hAnsi="Arial" w:cs="Arial"/>
          <w:b/>
          <w:i/>
        </w:rPr>
        <w:t>el Gobierno estatal asignara el 7% del presupuesto total designado a la Secretaria de Salud de Yucatán</w:t>
      </w:r>
      <w:r w:rsidRPr="005A0621">
        <w:rPr>
          <w:rFonts w:ascii="Arial" w:eastAsia="Times New Roman" w:hAnsi="Arial" w:cs="Arial"/>
          <w:i/>
        </w:rPr>
        <w:t>, al funcionamiento del Instituto de salud mental del Estado de Yucatán y al desarrollo e implementación los servicios y el programa de salud mental y sus estrategias señaladas en la presente Ley.</w:t>
      </w:r>
      <w:r>
        <w:rPr>
          <w:rStyle w:val="Refdenotaalpie"/>
          <w:rFonts w:ascii="Arial" w:eastAsia="Times New Roman" w:hAnsi="Arial" w:cs="Arial"/>
          <w:i/>
        </w:rPr>
        <w:footnoteReference w:id="2"/>
      </w:r>
    </w:p>
    <w:p w14:paraId="1C38099A" w14:textId="77777777" w:rsidR="00663C36" w:rsidRDefault="00663C36" w:rsidP="005A0621">
      <w:pPr>
        <w:jc w:val="both"/>
        <w:rPr>
          <w:rFonts w:ascii="Arial" w:eastAsia="Times New Roman" w:hAnsi="Arial" w:cs="Arial"/>
          <w:i/>
        </w:rPr>
      </w:pPr>
    </w:p>
    <w:p w14:paraId="2CD51BC8" w14:textId="29C70FF6" w:rsidR="00663C36" w:rsidRDefault="00663C36" w:rsidP="005A0621">
      <w:pPr>
        <w:jc w:val="both"/>
        <w:rPr>
          <w:rFonts w:ascii="Arial" w:eastAsia="Times New Roman" w:hAnsi="Arial" w:cs="Arial"/>
        </w:rPr>
      </w:pPr>
      <w:r w:rsidRPr="00663C36">
        <w:rPr>
          <w:rFonts w:ascii="Arial" w:eastAsia="Times New Roman" w:hAnsi="Arial" w:cs="Arial"/>
        </w:rPr>
        <w:t xml:space="preserve">Sin embargo, </w:t>
      </w:r>
      <w:r>
        <w:rPr>
          <w:rFonts w:ascii="Arial" w:eastAsia="Times New Roman" w:hAnsi="Arial" w:cs="Arial"/>
        </w:rPr>
        <w:t xml:space="preserve">ante las alarmantes cifras de suicidio que padece el Estado de Yucatán, esta representación legislativa ha dado puntual seguimiento </w:t>
      </w:r>
      <w:r w:rsidR="00083557">
        <w:rPr>
          <w:rFonts w:ascii="Arial" w:eastAsia="Times New Roman" w:hAnsi="Arial" w:cs="Arial"/>
        </w:rPr>
        <w:t xml:space="preserve">a </w:t>
      </w:r>
      <w:r>
        <w:rPr>
          <w:rFonts w:ascii="Arial" w:eastAsia="Times New Roman" w:hAnsi="Arial" w:cs="Arial"/>
        </w:rPr>
        <w:t>lo estipulado en la Ley de Salud Mental del Estado de Yucatán, siendo que desde el 20 de octubre de 2021, se presentó ante el pleno de la LXIII Legislatura</w:t>
      </w:r>
      <w:r w:rsidR="00083557">
        <w:rPr>
          <w:rFonts w:ascii="Arial" w:eastAsia="Times New Roman" w:hAnsi="Arial" w:cs="Arial"/>
        </w:rPr>
        <w:t>,</w:t>
      </w:r>
      <w:r>
        <w:rPr>
          <w:rFonts w:ascii="Arial" w:eastAsia="Times New Roman" w:hAnsi="Arial" w:cs="Arial"/>
        </w:rPr>
        <w:t xml:space="preserve"> una </w:t>
      </w:r>
      <w:r>
        <w:rPr>
          <w:rFonts w:ascii="Arial" w:eastAsia="Times New Roman" w:hAnsi="Arial" w:cs="Arial"/>
        </w:rPr>
        <w:lastRenderedPageBreak/>
        <w:t>propuesta de Acuerdo para exhortar al Titular del Poder Ejecutivo Estatal a dictar las medidas pertinentes para enviar al Poder Legislativo las evidencias de las actas de instalación y sesiones del consejo de salud menta</w:t>
      </w:r>
      <w:r w:rsidR="00083557">
        <w:rPr>
          <w:rFonts w:ascii="Arial" w:eastAsia="Times New Roman" w:hAnsi="Arial" w:cs="Arial"/>
        </w:rPr>
        <w:t>l del E</w:t>
      </w:r>
      <w:r>
        <w:rPr>
          <w:rFonts w:ascii="Arial" w:eastAsia="Times New Roman" w:hAnsi="Arial" w:cs="Arial"/>
        </w:rPr>
        <w:t xml:space="preserve">stado, para dar a conocer a la Ciudadanía el Programa de Salud Mental, para cumplir con lo establecido en el artículo 53 de la Ley de Salud Mental e incorporar a la </w:t>
      </w:r>
      <w:proofErr w:type="spellStart"/>
      <w:r>
        <w:rPr>
          <w:rFonts w:ascii="Arial" w:eastAsia="Times New Roman" w:hAnsi="Arial" w:cs="Arial"/>
        </w:rPr>
        <w:t>currícula</w:t>
      </w:r>
      <w:proofErr w:type="spellEnd"/>
      <w:r>
        <w:rPr>
          <w:rFonts w:ascii="Arial" w:eastAsia="Times New Roman" w:hAnsi="Arial" w:cs="Arial"/>
        </w:rPr>
        <w:t xml:space="preserve"> de asignaturas programas de salud mental en todos los niveles educativos, así como para garantizar la habilitación e inicio de operaciones de las villas de transición hospitalaria. </w:t>
      </w:r>
    </w:p>
    <w:p w14:paraId="48ED9A31" w14:textId="77777777" w:rsidR="00663C36" w:rsidRDefault="00663C36" w:rsidP="005A0621">
      <w:pPr>
        <w:jc w:val="both"/>
        <w:rPr>
          <w:rFonts w:ascii="Arial" w:eastAsia="Times New Roman" w:hAnsi="Arial" w:cs="Arial"/>
        </w:rPr>
      </w:pPr>
    </w:p>
    <w:p w14:paraId="4EBED8E8" w14:textId="231941E7" w:rsidR="00663C36" w:rsidRDefault="00663C36" w:rsidP="005A0621">
      <w:pPr>
        <w:jc w:val="both"/>
        <w:rPr>
          <w:rFonts w:ascii="Arial" w:eastAsia="Times New Roman" w:hAnsi="Arial" w:cs="Arial"/>
        </w:rPr>
      </w:pPr>
      <w:r>
        <w:rPr>
          <w:rFonts w:ascii="Arial" w:eastAsia="Times New Roman" w:hAnsi="Arial" w:cs="Arial"/>
        </w:rPr>
        <w:t xml:space="preserve">El acuerdo fue aprobado por la legislatura y publicado en el Diario Oficial el 24 de noviembre de 2021, sin embargo, no se tuvo respuesta alguna por parte del Poder Ejecutivo. </w:t>
      </w:r>
    </w:p>
    <w:p w14:paraId="23F26AE3" w14:textId="6186DFC6" w:rsidR="0083507E" w:rsidRDefault="00663C36" w:rsidP="00663C36">
      <w:pPr>
        <w:pStyle w:val="NormalWeb"/>
        <w:ind w:right="49"/>
        <w:jc w:val="both"/>
        <w:rPr>
          <w:rFonts w:ascii="Arial" w:hAnsi="Arial" w:cs="Arial"/>
          <w:bCs/>
        </w:rPr>
      </w:pPr>
      <w:r>
        <w:rPr>
          <w:rFonts w:ascii="Arial" w:hAnsi="Arial" w:cs="Arial"/>
          <w:bCs/>
        </w:rPr>
        <w:t>En seguimiento a lo anterior,</w:t>
      </w:r>
      <w:r w:rsidR="0083507E">
        <w:rPr>
          <w:rFonts w:ascii="Arial" w:hAnsi="Arial" w:cs="Arial"/>
          <w:bCs/>
        </w:rPr>
        <w:t xml:space="preserve"> en el marco del análisis del paquete fiscal 2022, las diferentes fra</w:t>
      </w:r>
      <w:r>
        <w:rPr>
          <w:rFonts w:ascii="Arial" w:hAnsi="Arial" w:cs="Arial"/>
          <w:bCs/>
        </w:rPr>
        <w:t>ccione</w:t>
      </w:r>
      <w:r w:rsidR="0083507E">
        <w:rPr>
          <w:rFonts w:ascii="Arial" w:hAnsi="Arial" w:cs="Arial"/>
          <w:bCs/>
        </w:rPr>
        <w:t>s</w:t>
      </w:r>
      <w:r>
        <w:rPr>
          <w:rFonts w:ascii="Arial" w:hAnsi="Arial" w:cs="Arial"/>
          <w:bCs/>
        </w:rPr>
        <w:t xml:space="preserve"> </w:t>
      </w:r>
      <w:r w:rsidR="0083507E">
        <w:rPr>
          <w:rFonts w:ascii="Arial" w:hAnsi="Arial" w:cs="Arial"/>
          <w:bCs/>
        </w:rPr>
        <w:t xml:space="preserve">y representaciones legislativas que conforman la LXIII </w:t>
      </w:r>
      <w:r w:rsidR="00083557">
        <w:rPr>
          <w:rFonts w:ascii="Arial" w:hAnsi="Arial" w:cs="Arial"/>
          <w:bCs/>
        </w:rPr>
        <w:t>Legislatura, enviamos</w:t>
      </w:r>
      <w:r w:rsidR="0083507E">
        <w:rPr>
          <w:rFonts w:ascii="Arial" w:hAnsi="Arial" w:cs="Arial"/>
          <w:bCs/>
        </w:rPr>
        <w:t xml:space="preserve"> por conducto del Presidente de la Comisión </w:t>
      </w:r>
      <w:r w:rsidR="00083557">
        <w:rPr>
          <w:rFonts w:ascii="Arial" w:hAnsi="Arial" w:cs="Arial"/>
          <w:bCs/>
        </w:rPr>
        <w:t>Permanente de Presupuesto, Patrimonio Estatal y M</w:t>
      </w:r>
      <w:r w:rsidR="0083507E">
        <w:rPr>
          <w:rFonts w:ascii="Arial" w:hAnsi="Arial" w:cs="Arial"/>
          <w:bCs/>
        </w:rPr>
        <w:t>unicipal, una serie de cuestionamientos dirigidos a titulares de dependencias de la</w:t>
      </w:r>
      <w:r>
        <w:rPr>
          <w:rFonts w:ascii="Arial" w:hAnsi="Arial" w:cs="Arial"/>
          <w:bCs/>
        </w:rPr>
        <w:t xml:space="preserve"> Administración Pública Estatal,</w:t>
      </w:r>
      <w:r w:rsidR="0083507E">
        <w:rPr>
          <w:rFonts w:ascii="Arial" w:hAnsi="Arial" w:cs="Arial"/>
          <w:bCs/>
        </w:rPr>
        <w:t xml:space="preserve"> </w:t>
      </w:r>
      <w:r>
        <w:rPr>
          <w:rFonts w:ascii="Arial" w:hAnsi="Arial" w:cs="Arial"/>
          <w:bCs/>
        </w:rPr>
        <w:t>siendo que</w:t>
      </w:r>
      <w:r w:rsidR="0083507E">
        <w:rPr>
          <w:rFonts w:ascii="Arial" w:hAnsi="Arial" w:cs="Arial"/>
          <w:bCs/>
        </w:rPr>
        <w:t xml:space="preserve"> la representación legislativa de Movimiento Ciudadano r</w:t>
      </w:r>
      <w:r>
        <w:rPr>
          <w:rFonts w:ascii="Arial" w:hAnsi="Arial" w:cs="Arial"/>
          <w:bCs/>
        </w:rPr>
        <w:t>envío</w:t>
      </w:r>
      <w:r w:rsidR="0083507E">
        <w:rPr>
          <w:rFonts w:ascii="Arial" w:hAnsi="Arial" w:cs="Arial"/>
          <w:bCs/>
        </w:rPr>
        <w:t xml:space="preserve"> la siguiente pregunta</w:t>
      </w:r>
      <w:r>
        <w:rPr>
          <w:rFonts w:ascii="Arial" w:hAnsi="Arial" w:cs="Arial"/>
          <w:bCs/>
        </w:rPr>
        <w:t xml:space="preserve"> respecto a las políticas públicas estatales de Salud Mental</w:t>
      </w:r>
      <w:r w:rsidR="0083507E">
        <w:rPr>
          <w:rFonts w:ascii="Arial" w:hAnsi="Arial" w:cs="Arial"/>
          <w:bCs/>
        </w:rPr>
        <w:t>:</w:t>
      </w:r>
    </w:p>
    <w:p w14:paraId="6EB56AEB" w14:textId="07960395" w:rsidR="0083507E" w:rsidRPr="00663C36" w:rsidRDefault="0083507E" w:rsidP="00663C36">
      <w:pPr>
        <w:pStyle w:val="Prrafodelista"/>
        <w:numPr>
          <w:ilvl w:val="0"/>
          <w:numId w:val="25"/>
        </w:numPr>
        <w:ind w:right="616"/>
        <w:jc w:val="both"/>
        <w:rPr>
          <w:rFonts w:ascii="Arial" w:eastAsia="Times New Roman" w:hAnsi="Arial" w:cs="Arial"/>
          <w:i/>
        </w:rPr>
      </w:pPr>
      <w:r w:rsidRPr="00663C36">
        <w:rPr>
          <w:rFonts w:ascii="Arial" w:eastAsia="Times New Roman" w:hAnsi="Arial" w:cs="Arial"/>
          <w:i/>
        </w:rPr>
        <w:t>… ¿Cuál es el monto total del presupuesto que el Poder Ejecutivo propone asignar para el funcionamiento del Instituto de Salud Mental del Estado de Yucatán, que garantice que este Instituto cumpla con las obligaciones estipuladas en el artículo 95 de la mencionada Ley?</w:t>
      </w:r>
    </w:p>
    <w:p w14:paraId="1487B10B" w14:textId="5AF68FEA" w:rsidR="0083507E" w:rsidRPr="00663C36" w:rsidRDefault="00663C36" w:rsidP="00663C36">
      <w:pPr>
        <w:pStyle w:val="NormalWeb"/>
        <w:ind w:right="-660"/>
        <w:jc w:val="both"/>
        <w:rPr>
          <w:rFonts w:ascii="Arial" w:hAnsi="Arial" w:cs="Arial"/>
          <w:bCs/>
        </w:rPr>
      </w:pPr>
      <w:r>
        <w:rPr>
          <w:rFonts w:ascii="Arial" w:hAnsi="Arial" w:cs="Arial"/>
          <w:bCs/>
        </w:rPr>
        <w:t>La</w:t>
      </w:r>
      <w:r w:rsidR="0083507E" w:rsidRPr="00663C36">
        <w:rPr>
          <w:rFonts w:ascii="Arial" w:hAnsi="Arial" w:cs="Arial"/>
          <w:bCs/>
        </w:rPr>
        <w:t xml:space="preserve"> respuesta recibida por escrito por parte del Poder Ejecutivo fue la siguiente: </w:t>
      </w:r>
    </w:p>
    <w:p w14:paraId="673C5872" w14:textId="77777777" w:rsidR="0083507E" w:rsidRPr="00E33D5C" w:rsidRDefault="0083507E" w:rsidP="0083507E">
      <w:pPr>
        <w:rPr>
          <w:rFonts w:eastAsia="Times New Roman"/>
        </w:rPr>
      </w:pPr>
    </w:p>
    <w:p w14:paraId="111A0574" w14:textId="294ACCD4" w:rsidR="0083507E" w:rsidRPr="00E33D5C" w:rsidRDefault="0083507E" w:rsidP="0083507E">
      <w:pPr>
        <w:rPr>
          <w:rFonts w:eastAsia="Times New Roman"/>
        </w:rPr>
      </w:pPr>
      <w:r w:rsidRPr="00E33D5C">
        <w:rPr>
          <w:rFonts w:eastAsia="Times New Roman"/>
          <w:noProof/>
          <w:lang w:val="es-MX" w:eastAsia="es-MX"/>
        </w:rPr>
        <w:drawing>
          <wp:inline distT="0" distB="0" distL="0" distR="0" wp14:anchorId="35A0BB28" wp14:editId="7F2135D5">
            <wp:extent cx="5612130" cy="1979930"/>
            <wp:effectExtent l="0" t="0" r="127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979930"/>
                    </a:xfrm>
                    <a:prstGeom prst="rect">
                      <a:avLst/>
                    </a:prstGeom>
                  </pic:spPr>
                </pic:pic>
              </a:graphicData>
            </a:graphic>
          </wp:inline>
        </w:drawing>
      </w:r>
    </w:p>
    <w:p w14:paraId="35AB9B97" w14:textId="29E76E8F" w:rsidR="00663C36" w:rsidRDefault="0083507E" w:rsidP="00663C36">
      <w:pPr>
        <w:pStyle w:val="NormalWeb"/>
        <w:ind w:right="49" w:firstLine="709"/>
        <w:jc w:val="both"/>
        <w:rPr>
          <w:rFonts w:ascii="Arial" w:hAnsi="Arial" w:cs="Arial"/>
          <w:bCs/>
        </w:rPr>
      </w:pPr>
      <w:r w:rsidRPr="00E33D5C">
        <w:rPr>
          <w:rFonts w:ascii="Arial" w:hAnsi="Arial" w:cs="Arial"/>
          <w:bCs/>
        </w:rPr>
        <w:t>Como se puede observar en la respuesta, no existe certeza del cumplimiento al artículo 95 de la Ley de Salud Mental, ya que el monto de $490</w:t>
      </w:r>
      <w:r w:rsidR="009C622E">
        <w:rPr>
          <w:rFonts w:ascii="Arial" w:hAnsi="Arial" w:cs="Arial"/>
          <w:bCs/>
        </w:rPr>
        <w:t>,</w:t>
      </w:r>
      <w:r w:rsidR="00083557" w:rsidRPr="00E33D5C">
        <w:rPr>
          <w:rFonts w:ascii="Arial" w:hAnsi="Arial" w:cs="Arial"/>
          <w:bCs/>
        </w:rPr>
        <w:t>532,482</w:t>
      </w:r>
      <w:r w:rsidRPr="00E33D5C">
        <w:rPr>
          <w:rFonts w:ascii="Arial" w:hAnsi="Arial" w:cs="Arial"/>
          <w:bCs/>
        </w:rPr>
        <w:t xml:space="preserve"> no </w:t>
      </w:r>
      <w:r w:rsidR="00663C36">
        <w:rPr>
          <w:rFonts w:ascii="Arial" w:hAnsi="Arial" w:cs="Arial"/>
          <w:bCs/>
        </w:rPr>
        <w:t>coincide con el</w:t>
      </w:r>
      <w:r w:rsidRPr="00E33D5C">
        <w:rPr>
          <w:rFonts w:ascii="Arial" w:hAnsi="Arial" w:cs="Arial"/>
          <w:bCs/>
        </w:rPr>
        <w:t xml:space="preserve"> 7% del presupuesto asignado a la Secretaría de Salud</w:t>
      </w:r>
      <w:r w:rsidR="00663C36">
        <w:rPr>
          <w:rFonts w:ascii="Arial" w:hAnsi="Arial" w:cs="Arial"/>
          <w:bCs/>
        </w:rPr>
        <w:t xml:space="preserve"> en el ejercicio 2022</w:t>
      </w:r>
      <w:r w:rsidRPr="00E33D5C">
        <w:rPr>
          <w:rFonts w:ascii="Arial" w:hAnsi="Arial" w:cs="Arial"/>
          <w:bCs/>
        </w:rPr>
        <w:t>, ni como entidad, ni como ramo administrativo.</w:t>
      </w:r>
      <w:r w:rsidR="00663C36">
        <w:rPr>
          <w:rFonts w:ascii="Arial" w:hAnsi="Arial" w:cs="Arial"/>
          <w:bCs/>
        </w:rPr>
        <w:t xml:space="preserve"> </w:t>
      </w:r>
    </w:p>
    <w:p w14:paraId="1BEA8E4F" w14:textId="1537AF0C" w:rsidR="00663C36" w:rsidRPr="00663C36" w:rsidRDefault="00663C36" w:rsidP="00663C36">
      <w:pPr>
        <w:jc w:val="both"/>
        <w:rPr>
          <w:rFonts w:ascii="Arial" w:eastAsia="Times New Roman" w:hAnsi="Arial" w:cs="Arial"/>
        </w:rPr>
      </w:pPr>
      <w:r>
        <w:rPr>
          <w:rFonts w:ascii="Arial" w:hAnsi="Arial" w:cs="Arial"/>
          <w:bCs/>
        </w:rPr>
        <w:lastRenderedPageBreak/>
        <w:t xml:space="preserve">En este punto cabe aclarar, que el </w:t>
      </w:r>
      <w:r w:rsidRPr="00663C36">
        <w:rPr>
          <w:rFonts w:ascii="Arial" w:hAnsi="Arial" w:cs="Arial"/>
          <w:bCs/>
        </w:rPr>
        <w:t>presupues</w:t>
      </w:r>
      <w:r w:rsidR="00083557">
        <w:rPr>
          <w:rFonts w:ascii="Arial" w:hAnsi="Arial" w:cs="Arial"/>
          <w:bCs/>
        </w:rPr>
        <w:t>to de egresos del gobierno del E</w:t>
      </w:r>
      <w:r w:rsidRPr="00663C36">
        <w:rPr>
          <w:rFonts w:ascii="Arial" w:hAnsi="Arial" w:cs="Arial"/>
          <w:bCs/>
        </w:rPr>
        <w:t xml:space="preserve">stado para cada ejercicio fiscal, está integrado por al menos 18 anexos, entre ellos </w:t>
      </w:r>
      <w:proofErr w:type="gramStart"/>
      <w:r w:rsidRPr="00663C36">
        <w:rPr>
          <w:rFonts w:ascii="Arial" w:hAnsi="Arial" w:cs="Arial"/>
          <w:bCs/>
        </w:rPr>
        <w:t xml:space="preserve">el </w:t>
      </w:r>
      <w:r w:rsidRPr="00663C36">
        <w:rPr>
          <w:rFonts w:ascii="Arial" w:eastAsia="Times New Roman" w:hAnsi="Arial" w:cs="Arial"/>
        </w:rPr>
        <w:t xml:space="preserve"> Anexo</w:t>
      </w:r>
      <w:proofErr w:type="gramEnd"/>
      <w:r w:rsidRPr="00663C36">
        <w:rPr>
          <w:rFonts w:ascii="Arial" w:eastAsia="Times New Roman" w:hAnsi="Arial" w:cs="Arial"/>
        </w:rPr>
        <w:t xml:space="preserve"> 1. (Gasto Total, clasificado por </w:t>
      </w:r>
      <w:r w:rsidRPr="009C622E">
        <w:rPr>
          <w:rFonts w:ascii="Arial" w:eastAsia="Times New Roman" w:hAnsi="Arial" w:cs="Arial"/>
        </w:rPr>
        <w:t>Ramos</w:t>
      </w:r>
      <w:r w:rsidRPr="00663C36">
        <w:rPr>
          <w:rFonts w:ascii="Arial" w:eastAsia="Times New Roman" w:hAnsi="Arial" w:cs="Arial"/>
          <w:b/>
        </w:rPr>
        <w:t xml:space="preserve"> </w:t>
      </w:r>
      <w:r w:rsidRPr="00663C36">
        <w:rPr>
          <w:rFonts w:ascii="Arial" w:eastAsia="Times New Roman" w:hAnsi="Arial" w:cs="Arial"/>
        </w:rPr>
        <w:t xml:space="preserve">Autónomos, </w:t>
      </w:r>
      <w:r w:rsidR="009C622E" w:rsidRPr="009C622E">
        <w:rPr>
          <w:rFonts w:ascii="Arial" w:eastAsia="Times New Roman" w:hAnsi="Arial" w:cs="Arial"/>
          <w:b/>
        </w:rPr>
        <w:t>Ramos</w:t>
      </w:r>
      <w:r w:rsidR="009C622E">
        <w:rPr>
          <w:rFonts w:ascii="Arial" w:eastAsia="Times New Roman" w:hAnsi="Arial" w:cs="Arial"/>
        </w:rPr>
        <w:t xml:space="preserve"> </w:t>
      </w:r>
      <w:r w:rsidRPr="00663C36">
        <w:rPr>
          <w:rFonts w:ascii="Arial" w:eastAsia="Times New Roman" w:hAnsi="Arial" w:cs="Arial"/>
          <w:b/>
        </w:rPr>
        <w:t>Administrativos</w:t>
      </w:r>
      <w:r w:rsidRPr="00663C36">
        <w:rPr>
          <w:rFonts w:ascii="Arial" w:eastAsia="Times New Roman" w:hAnsi="Arial" w:cs="Arial"/>
        </w:rPr>
        <w:t xml:space="preserve"> y </w:t>
      </w:r>
      <w:r w:rsidR="009C622E">
        <w:rPr>
          <w:rFonts w:ascii="Arial" w:eastAsia="Times New Roman" w:hAnsi="Arial" w:cs="Arial"/>
        </w:rPr>
        <w:t xml:space="preserve">Ramos </w:t>
      </w:r>
      <w:r w:rsidRPr="00663C36">
        <w:rPr>
          <w:rFonts w:ascii="Arial" w:eastAsia="Times New Roman" w:hAnsi="Arial" w:cs="Arial"/>
        </w:rPr>
        <w:t xml:space="preserve">Generales). Y el Anexo 2. (Clasificaciones del Gasto.). Si en la revisión del presupuesto </w:t>
      </w:r>
      <w:r>
        <w:rPr>
          <w:rFonts w:ascii="Arial" w:eastAsia="Times New Roman" w:hAnsi="Arial" w:cs="Arial"/>
        </w:rPr>
        <w:t xml:space="preserve">para el ejercicio </w:t>
      </w:r>
      <w:r w:rsidRPr="00663C36">
        <w:rPr>
          <w:rFonts w:ascii="Arial" w:eastAsia="Times New Roman" w:hAnsi="Arial" w:cs="Arial"/>
        </w:rPr>
        <w:t>2022</w:t>
      </w:r>
      <w:r>
        <w:rPr>
          <w:rFonts w:ascii="Arial" w:eastAsia="Times New Roman" w:hAnsi="Arial" w:cs="Arial"/>
        </w:rPr>
        <w:t xml:space="preserve"> por ejemplo,</w:t>
      </w:r>
      <w:r w:rsidRPr="00663C36">
        <w:rPr>
          <w:rFonts w:ascii="Arial" w:eastAsia="Times New Roman" w:hAnsi="Arial" w:cs="Arial"/>
        </w:rPr>
        <w:t xml:space="preserve"> buscamos el monto asignado a la Secretaría de Salud, podemos encontrar que en el Anexo 1 </w:t>
      </w:r>
      <w:r>
        <w:rPr>
          <w:rFonts w:ascii="Arial" w:eastAsia="Times New Roman" w:hAnsi="Arial" w:cs="Arial"/>
        </w:rPr>
        <w:t xml:space="preserve">la “secretaría de salud” es un ramo administrativo y como tal </w:t>
      </w:r>
      <w:r w:rsidRPr="00663C36">
        <w:rPr>
          <w:rFonts w:ascii="Arial" w:eastAsia="Times New Roman" w:hAnsi="Arial" w:cs="Arial"/>
        </w:rPr>
        <w:t>se le asigna</w:t>
      </w:r>
      <w:r>
        <w:rPr>
          <w:rFonts w:ascii="Arial" w:eastAsia="Times New Roman" w:hAnsi="Arial" w:cs="Arial"/>
        </w:rPr>
        <w:t>n $5 mil 502 millones 816 mil 793 pesos</w:t>
      </w:r>
      <w:r>
        <w:rPr>
          <w:rStyle w:val="Refdenotaalpie"/>
          <w:rFonts w:ascii="Arial" w:eastAsia="Times New Roman" w:hAnsi="Arial" w:cs="Arial"/>
        </w:rPr>
        <w:footnoteReference w:id="3"/>
      </w:r>
      <w:r>
        <w:rPr>
          <w:rFonts w:ascii="Arial" w:eastAsia="Times New Roman" w:hAnsi="Arial" w:cs="Arial"/>
        </w:rPr>
        <w:t xml:space="preserve">, mientras que en el anexo 2, (específicamente en el 2.1.1 clasificación administrativa del poder ejecutivo) se le asigna a la Secretaría de Salud como Entidad, únicamente $79 mil 110 pesos. </w:t>
      </w:r>
      <w:r>
        <w:rPr>
          <w:rStyle w:val="Refdenotaalpie"/>
          <w:rFonts w:ascii="Arial" w:eastAsia="Times New Roman" w:hAnsi="Arial" w:cs="Arial"/>
        </w:rPr>
        <w:footnoteReference w:id="4"/>
      </w:r>
    </w:p>
    <w:p w14:paraId="3E641697" w14:textId="644FB75C" w:rsidR="00663C36" w:rsidRDefault="00663C36" w:rsidP="00663C36">
      <w:pPr>
        <w:pStyle w:val="NormalWeb"/>
        <w:ind w:right="49" w:firstLine="709"/>
        <w:jc w:val="both"/>
        <w:rPr>
          <w:rFonts w:ascii="Arial" w:hAnsi="Arial" w:cs="Arial"/>
          <w:bCs/>
        </w:rPr>
      </w:pPr>
      <w:r>
        <w:rPr>
          <w:rFonts w:ascii="Arial" w:hAnsi="Arial" w:cs="Arial"/>
          <w:bCs/>
        </w:rPr>
        <w:t xml:space="preserve">Si bien, </w:t>
      </w:r>
      <w:r w:rsidR="009C622E">
        <w:rPr>
          <w:rFonts w:ascii="Arial" w:hAnsi="Arial" w:cs="Arial"/>
          <w:bCs/>
        </w:rPr>
        <w:t xml:space="preserve">podría </w:t>
      </w:r>
      <w:r w:rsidR="00D672BF">
        <w:rPr>
          <w:rFonts w:ascii="Arial" w:hAnsi="Arial" w:cs="Arial"/>
          <w:bCs/>
        </w:rPr>
        <w:t>aseverarse</w:t>
      </w:r>
      <w:r w:rsidR="009C622E">
        <w:rPr>
          <w:rFonts w:ascii="Arial" w:hAnsi="Arial" w:cs="Arial"/>
          <w:bCs/>
        </w:rPr>
        <w:t xml:space="preserve"> que </w:t>
      </w:r>
      <w:r>
        <w:rPr>
          <w:rFonts w:ascii="Arial" w:hAnsi="Arial" w:cs="Arial"/>
          <w:bCs/>
        </w:rPr>
        <w:t xml:space="preserve">esta diferencia se debe </w:t>
      </w:r>
      <w:r w:rsidR="00083557">
        <w:rPr>
          <w:rFonts w:ascii="Arial" w:hAnsi="Arial" w:cs="Arial"/>
          <w:bCs/>
        </w:rPr>
        <w:t>únicamente</w:t>
      </w:r>
      <w:r>
        <w:rPr>
          <w:rFonts w:ascii="Arial" w:hAnsi="Arial" w:cs="Arial"/>
          <w:bCs/>
        </w:rPr>
        <w:t xml:space="preserve"> a la interpretación de los anexos y para los expertos en administración pública y contabilidad gubernamental es de </w:t>
      </w:r>
      <w:r w:rsidR="00083557">
        <w:rPr>
          <w:rFonts w:ascii="Arial" w:hAnsi="Arial" w:cs="Arial"/>
          <w:bCs/>
        </w:rPr>
        <w:t>fácil</w:t>
      </w:r>
      <w:r>
        <w:rPr>
          <w:rFonts w:ascii="Arial" w:hAnsi="Arial" w:cs="Arial"/>
          <w:bCs/>
        </w:rPr>
        <w:t xml:space="preserve"> comprensión, es un hecho </w:t>
      </w:r>
      <w:r w:rsidR="00083557">
        <w:rPr>
          <w:rFonts w:ascii="Arial" w:hAnsi="Arial" w:cs="Arial"/>
          <w:bCs/>
        </w:rPr>
        <w:t>también</w:t>
      </w:r>
      <w:r>
        <w:rPr>
          <w:rFonts w:ascii="Arial" w:hAnsi="Arial" w:cs="Arial"/>
          <w:bCs/>
        </w:rPr>
        <w:t xml:space="preserve"> que para la ciudadanía </w:t>
      </w:r>
      <w:r w:rsidR="009C622E">
        <w:rPr>
          <w:rFonts w:ascii="Arial" w:hAnsi="Arial" w:cs="Arial"/>
          <w:bCs/>
        </w:rPr>
        <w:t xml:space="preserve">y para quienes no son expertos en el tema, </w:t>
      </w:r>
      <w:r>
        <w:rPr>
          <w:rFonts w:ascii="Arial" w:hAnsi="Arial" w:cs="Arial"/>
          <w:bCs/>
        </w:rPr>
        <w:t>puede prestarse a confusiones</w:t>
      </w:r>
      <w:r w:rsidR="009C622E">
        <w:rPr>
          <w:rFonts w:ascii="Arial" w:hAnsi="Arial" w:cs="Arial"/>
          <w:bCs/>
        </w:rPr>
        <w:t xml:space="preserve">, interpretaciones </w:t>
      </w:r>
      <w:r w:rsidR="00D672BF">
        <w:rPr>
          <w:rFonts w:ascii="Arial" w:hAnsi="Arial" w:cs="Arial"/>
          <w:bCs/>
        </w:rPr>
        <w:t>erróneas</w:t>
      </w:r>
      <w:r>
        <w:rPr>
          <w:rFonts w:ascii="Arial" w:hAnsi="Arial" w:cs="Arial"/>
          <w:bCs/>
        </w:rPr>
        <w:t xml:space="preserve"> y peor </w:t>
      </w:r>
      <w:r w:rsidR="00083557">
        <w:rPr>
          <w:rFonts w:ascii="Arial" w:hAnsi="Arial" w:cs="Arial"/>
          <w:bCs/>
        </w:rPr>
        <w:t>aún</w:t>
      </w:r>
      <w:r>
        <w:rPr>
          <w:rFonts w:ascii="Arial" w:hAnsi="Arial" w:cs="Arial"/>
          <w:bCs/>
        </w:rPr>
        <w:t xml:space="preserve">, resulta </w:t>
      </w:r>
      <w:r w:rsidR="009D1A75">
        <w:rPr>
          <w:rFonts w:ascii="Arial" w:hAnsi="Arial" w:cs="Arial"/>
          <w:bCs/>
        </w:rPr>
        <w:t>poco claro</w:t>
      </w:r>
      <w:r>
        <w:rPr>
          <w:rFonts w:ascii="Arial" w:hAnsi="Arial" w:cs="Arial"/>
          <w:bCs/>
        </w:rPr>
        <w:t xml:space="preserve"> para la interpretación de la Ley. </w:t>
      </w:r>
    </w:p>
    <w:p w14:paraId="32DD952F" w14:textId="33264315" w:rsidR="00663C36" w:rsidRDefault="009C622E" w:rsidP="00663C36">
      <w:pPr>
        <w:pStyle w:val="NormalWeb"/>
        <w:ind w:right="49" w:firstLine="709"/>
        <w:jc w:val="both"/>
        <w:rPr>
          <w:rFonts w:ascii="Arial" w:hAnsi="Arial" w:cs="Arial"/>
          <w:bCs/>
        </w:rPr>
      </w:pPr>
      <w:r>
        <w:rPr>
          <w:rFonts w:ascii="Arial" w:hAnsi="Arial" w:cs="Arial"/>
          <w:bCs/>
        </w:rPr>
        <w:t>Para dar mayor claridad a lo planteado</w:t>
      </w:r>
      <w:r w:rsidR="00663C36">
        <w:rPr>
          <w:rFonts w:ascii="Arial" w:hAnsi="Arial" w:cs="Arial"/>
          <w:bCs/>
        </w:rPr>
        <w:t xml:space="preserve">, puede </w:t>
      </w:r>
      <w:r w:rsidR="00083557">
        <w:rPr>
          <w:rFonts w:ascii="Arial" w:hAnsi="Arial" w:cs="Arial"/>
          <w:bCs/>
        </w:rPr>
        <w:t>observarse</w:t>
      </w:r>
      <w:r w:rsidR="00663C36">
        <w:rPr>
          <w:rFonts w:ascii="Arial" w:hAnsi="Arial" w:cs="Arial"/>
          <w:bCs/>
        </w:rPr>
        <w:t xml:space="preserve"> el siguiente cuadro en el que se muestra el presupuesto anual asignado de 2018 a 2022, a la Secretaría de Salud como ramo administrativo</w:t>
      </w:r>
      <w:r w:rsidR="00663C36" w:rsidRPr="00663C36">
        <w:rPr>
          <w:rFonts w:ascii="Arial" w:hAnsi="Arial" w:cs="Arial"/>
          <w:bCs/>
        </w:rPr>
        <w:t xml:space="preserve"> </w:t>
      </w:r>
      <w:r w:rsidR="00663C36">
        <w:rPr>
          <w:rFonts w:ascii="Arial" w:hAnsi="Arial" w:cs="Arial"/>
          <w:bCs/>
        </w:rPr>
        <w:t>y entidad centralizada del poder ejecutivo.</w:t>
      </w:r>
    </w:p>
    <w:p w14:paraId="6213C0FE" w14:textId="77F8CE92" w:rsidR="009C622E" w:rsidRPr="009C622E" w:rsidRDefault="009C622E" w:rsidP="009C622E">
      <w:pPr>
        <w:pStyle w:val="NormalWeb"/>
        <w:ind w:right="49" w:firstLine="709"/>
        <w:jc w:val="center"/>
        <w:rPr>
          <w:rFonts w:ascii="Arial" w:hAnsi="Arial" w:cs="Arial"/>
          <w:bCs/>
          <w:sz w:val="16"/>
        </w:rPr>
      </w:pPr>
      <w:r w:rsidRPr="009C622E">
        <w:rPr>
          <w:rFonts w:ascii="Arial" w:hAnsi="Arial" w:cs="Arial"/>
          <w:b/>
          <w:bCs/>
          <w:sz w:val="22"/>
        </w:rPr>
        <w:t xml:space="preserve">Cuadro 1. Comparativo de Presupuesto asignado a la Secretaría de Salud como Ramo Administrativo y como Entidad del </w:t>
      </w:r>
      <w:r w:rsidR="00D672BF" w:rsidRPr="009C622E">
        <w:rPr>
          <w:rFonts w:ascii="Arial" w:hAnsi="Arial" w:cs="Arial"/>
          <w:b/>
          <w:bCs/>
          <w:sz w:val="22"/>
        </w:rPr>
        <w:t>gobierno</w:t>
      </w:r>
      <w:r w:rsidRPr="009C622E">
        <w:rPr>
          <w:rFonts w:ascii="Arial" w:hAnsi="Arial" w:cs="Arial"/>
          <w:b/>
          <w:bCs/>
          <w:sz w:val="22"/>
        </w:rPr>
        <w:t xml:space="preserve"> centralizado</w:t>
      </w:r>
    </w:p>
    <w:tbl>
      <w:tblPr>
        <w:tblStyle w:val="Tabladelista6concolores"/>
        <w:tblW w:w="0" w:type="auto"/>
        <w:jc w:val="center"/>
        <w:tblLook w:val="04A0" w:firstRow="1" w:lastRow="0" w:firstColumn="1" w:lastColumn="0" w:noHBand="0" w:noVBand="1"/>
      </w:tblPr>
      <w:tblGrid>
        <w:gridCol w:w="1171"/>
        <w:gridCol w:w="3368"/>
        <w:gridCol w:w="2415"/>
      </w:tblGrid>
      <w:tr w:rsidR="00663C36" w14:paraId="71304BD9" w14:textId="72747DA5" w:rsidTr="009C622E">
        <w:trPr>
          <w:cnfStyle w:val="100000000000" w:firstRow="1" w:lastRow="0" w:firstColumn="0" w:lastColumn="0" w:oddVBand="0" w:evenVBand="0" w:oddHBand="0" w:evenHBand="0" w:firstRowFirstColumn="0" w:firstRowLastColumn="0" w:lastRowFirstColumn="0" w:lastRowLastColumn="0"/>
          <w:trHeight w:val="571"/>
          <w:jc w:val="center"/>
        </w:trPr>
        <w:tc>
          <w:tcPr>
            <w:cnfStyle w:val="001000000000" w:firstRow="0" w:lastRow="0" w:firstColumn="1" w:lastColumn="0" w:oddVBand="0" w:evenVBand="0" w:oddHBand="0" w:evenHBand="0" w:firstRowFirstColumn="0" w:firstRowLastColumn="0" w:lastRowFirstColumn="0" w:lastRowLastColumn="0"/>
            <w:tcW w:w="1171" w:type="dxa"/>
          </w:tcPr>
          <w:p w14:paraId="0EA55233" w14:textId="0D296E2A" w:rsidR="00663C36" w:rsidRDefault="00663C36" w:rsidP="009C622E">
            <w:pPr>
              <w:pStyle w:val="NormalWeb"/>
              <w:ind w:right="49"/>
              <w:jc w:val="center"/>
              <w:rPr>
                <w:rFonts w:ascii="Arial" w:hAnsi="Arial" w:cs="Arial"/>
                <w:bCs w:val="0"/>
              </w:rPr>
            </w:pPr>
            <w:r>
              <w:rPr>
                <w:rFonts w:ascii="Arial" w:hAnsi="Arial" w:cs="Arial"/>
                <w:bCs w:val="0"/>
              </w:rPr>
              <w:t>Año</w:t>
            </w:r>
          </w:p>
        </w:tc>
        <w:tc>
          <w:tcPr>
            <w:tcW w:w="3368" w:type="dxa"/>
          </w:tcPr>
          <w:p w14:paraId="58E2003F" w14:textId="69BAD79C" w:rsidR="00663C36" w:rsidRPr="00663C36" w:rsidRDefault="00663C36" w:rsidP="009C622E">
            <w:pPr>
              <w:pStyle w:val="NormalWeb"/>
              <w:ind w:right="49"/>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663C36">
              <w:rPr>
                <w:rFonts w:ascii="Arial" w:hAnsi="Arial" w:cs="Arial"/>
                <w:b w:val="0"/>
                <w:bCs w:val="0"/>
              </w:rPr>
              <w:t xml:space="preserve">Secretaría de Salud como </w:t>
            </w:r>
            <w:r w:rsidRPr="00663C36">
              <w:rPr>
                <w:rFonts w:ascii="Arial" w:hAnsi="Arial" w:cs="Arial"/>
                <w:bCs w:val="0"/>
              </w:rPr>
              <w:t>Ramo Administrativo</w:t>
            </w:r>
          </w:p>
        </w:tc>
        <w:tc>
          <w:tcPr>
            <w:tcW w:w="2415" w:type="dxa"/>
          </w:tcPr>
          <w:p w14:paraId="591CAF68" w14:textId="5B9A32CD" w:rsidR="00663C36" w:rsidRPr="00663C36" w:rsidRDefault="00663C36" w:rsidP="009C622E">
            <w:pPr>
              <w:pStyle w:val="NormalWeb"/>
              <w:ind w:right="49"/>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663C36">
              <w:rPr>
                <w:rFonts w:ascii="Arial" w:hAnsi="Arial" w:cs="Arial"/>
                <w:b w:val="0"/>
                <w:bCs w:val="0"/>
              </w:rPr>
              <w:t>Secretaría de Salud como</w:t>
            </w:r>
            <w:r>
              <w:rPr>
                <w:rFonts w:ascii="Arial" w:hAnsi="Arial" w:cs="Arial"/>
                <w:bCs w:val="0"/>
              </w:rPr>
              <w:t xml:space="preserve"> Entidad</w:t>
            </w:r>
          </w:p>
        </w:tc>
      </w:tr>
      <w:tr w:rsidR="00663C36" w14:paraId="2E9E0019" w14:textId="3030CAA3" w:rsidTr="009C62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1" w:type="dxa"/>
          </w:tcPr>
          <w:p w14:paraId="1C9EE7B7" w14:textId="431354BC" w:rsidR="00663C36" w:rsidRDefault="00663C36" w:rsidP="009C622E">
            <w:pPr>
              <w:pStyle w:val="NormalWeb"/>
              <w:ind w:right="49"/>
              <w:jc w:val="center"/>
              <w:rPr>
                <w:rFonts w:ascii="Arial" w:hAnsi="Arial" w:cs="Arial"/>
                <w:bCs w:val="0"/>
              </w:rPr>
            </w:pPr>
            <w:r>
              <w:rPr>
                <w:rFonts w:ascii="Arial" w:hAnsi="Arial" w:cs="Arial"/>
                <w:bCs w:val="0"/>
              </w:rPr>
              <w:t>2018</w:t>
            </w:r>
          </w:p>
        </w:tc>
        <w:tc>
          <w:tcPr>
            <w:tcW w:w="3368" w:type="dxa"/>
          </w:tcPr>
          <w:p w14:paraId="0F7C4CE1" w14:textId="2F824C33" w:rsidR="00663C36" w:rsidRPr="00663C36" w:rsidRDefault="00663C36" w:rsidP="009C62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663C36">
              <w:rPr>
                <w:rFonts w:ascii="Arial" w:eastAsia="Times New Roman" w:hAnsi="Arial" w:cs="Arial"/>
              </w:rPr>
              <w:t>$5,131,794,748</w:t>
            </w:r>
          </w:p>
        </w:tc>
        <w:tc>
          <w:tcPr>
            <w:tcW w:w="2415" w:type="dxa"/>
          </w:tcPr>
          <w:p w14:paraId="629FDFF3" w14:textId="459BC215" w:rsidR="00663C36" w:rsidRPr="00663C36" w:rsidRDefault="00663C36" w:rsidP="009C62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hAnsi="Arial" w:cs="Arial"/>
                <w:bCs/>
              </w:rPr>
              <w:t>$3,200,000</w:t>
            </w:r>
          </w:p>
        </w:tc>
      </w:tr>
      <w:tr w:rsidR="00663C36" w14:paraId="1183B956" w14:textId="113853E6" w:rsidTr="009C622E">
        <w:trPr>
          <w:jc w:val="center"/>
        </w:trPr>
        <w:tc>
          <w:tcPr>
            <w:cnfStyle w:val="001000000000" w:firstRow="0" w:lastRow="0" w:firstColumn="1" w:lastColumn="0" w:oddVBand="0" w:evenVBand="0" w:oddHBand="0" w:evenHBand="0" w:firstRowFirstColumn="0" w:firstRowLastColumn="0" w:lastRowFirstColumn="0" w:lastRowLastColumn="0"/>
            <w:tcW w:w="1171" w:type="dxa"/>
          </w:tcPr>
          <w:p w14:paraId="78F52749" w14:textId="57A675FB" w:rsidR="00663C36" w:rsidRDefault="00663C36" w:rsidP="009C622E">
            <w:pPr>
              <w:pStyle w:val="NormalWeb"/>
              <w:ind w:right="49"/>
              <w:jc w:val="center"/>
              <w:rPr>
                <w:rFonts w:ascii="Arial" w:hAnsi="Arial" w:cs="Arial"/>
                <w:bCs w:val="0"/>
              </w:rPr>
            </w:pPr>
            <w:r>
              <w:rPr>
                <w:rFonts w:ascii="Arial" w:hAnsi="Arial" w:cs="Arial"/>
                <w:bCs w:val="0"/>
              </w:rPr>
              <w:t>2019</w:t>
            </w:r>
          </w:p>
        </w:tc>
        <w:tc>
          <w:tcPr>
            <w:tcW w:w="3368" w:type="dxa"/>
          </w:tcPr>
          <w:p w14:paraId="0C96D55B" w14:textId="34B20EAE" w:rsidR="00663C36" w:rsidRPr="00663C36" w:rsidRDefault="00663C36" w:rsidP="009C622E">
            <w:pPr>
              <w:pStyle w:val="NormalWeb"/>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663C36">
              <w:rPr>
                <w:rFonts w:ascii="Arial" w:hAnsi="Arial" w:cs="Arial"/>
              </w:rPr>
              <w:t>$5,318,579,742</w:t>
            </w:r>
          </w:p>
        </w:tc>
        <w:tc>
          <w:tcPr>
            <w:tcW w:w="2415" w:type="dxa"/>
          </w:tcPr>
          <w:p w14:paraId="269F3FE5" w14:textId="037170C8" w:rsidR="00663C36" w:rsidRPr="00663C36" w:rsidRDefault="00663C36" w:rsidP="009C622E">
            <w:pPr>
              <w:pStyle w:val="NormalWeb"/>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Cs/>
              </w:rPr>
              <w:t>$1,500,000</w:t>
            </w:r>
          </w:p>
        </w:tc>
      </w:tr>
      <w:tr w:rsidR="00663C36" w14:paraId="2E59B8CD" w14:textId="05857264" w:rsidTr="009C62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1" w:type="dxa"/>
          </w:tcPr>
          <w:p w14:paraId="18697567" w14:textId="2808F52D" w:rsidR="00663C36" w:rsidRDefault="00663C36" w:rsidP="009C622E">
            <w:pPr>
              <w:pStyle w:val="NormalWeb"/>
              <w:ind w:right="49"/>
              <w:jc w:val="center"/>
              <w:rPr>
                <w:rFonts w:ascii="Arial" w:hAnsi="Arial" w:cs="Arial"/>
                <w:bCs w:val="0"/>
              </w:rPr>
            </w:pPr>
            <w:r>
              <w:rPr>
                <w:rFonts w:ascii="Arial" w:hAnsi="Arial" w:cs="Arial"/>
                <w:bCs w:val="0"/>
              </w:rPr>
              <w:t>2020</w:t>
            </w:r>
          </w:p>
        </w:tc>
        <w:tc>
          <w:tcPr>
            <w:tcW w:w="3368" w:type="dxa"/>
          </w:tcPr>
          <w:p w14:paraId="76EE4854" w14:textId="2DE9EDFF" w:rsidR="00663C36" w:rsidRPr="00663C36" w:rsidRDefault="00663C36" w:rsidP="009C62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663C36">
              <w:rPr>
                <w:rFonts w:ascii="Arial" w:eastAsia="Times New Roman" w:hAnsi="Arial" w:cs="Arial"/>
              </w:rPr>
              <w:t>$5,215,397,388</w:t>
            </w:r>
          </w:p>
        </w:tc>
        <w:tc>
          <w:tcPr>
            <w:tcW w:w="2415" w:type="dxa"/>
          </w:tcPr>
          <w:p w14:paraId="611E1A94" w14:textId="32005145" w:rsidR="00663C36" w:rsidRPr="00663C36" w:rsidRDefault="00663C36" w:rsidP="009C622E">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hAnsi="Arial" w:cs="Arial"/>
                <w:bCs/>
              </w:rPr>
              <w:t>$1,350,000</w:t>
            </w:r>
          </w:p>
        </w:tc>
      </w:tr>
      <w:tr w:rsidR="00663C36" w14:paraId="4283A331" w14:textId="76AC61F5" w:rsidTr="009C622E">
        <w:trPr>
          <w:trHeight w:val="316"/>
          <w:jc w:val="center"/>
        </w:trPr>
        <w:tc>
          <w:tcPr>
            <w:cnfStyle w:val="001000000000" w:firstRow="0" w:lastRow="0" w:firstColumn="1" w:lastColumn="0" w:oddVBand="0" w:evenVBand="0" w:oddHBand="0" w:evenHBand="0" w:firstRowFirstColumn="0" w:firstRowLastColumn="0" w:lastRowFirstColumn="0" w:lastRowLastColumn="0"/>
            <w:tcW w:w="1171" w:type="dxa"/>
          </w:tcPr>
          <w:p w14:paraId="03541D73" w14:textId="0FAD2166" w:rsidR="00663C36" w:rsidRDefault="00663C36" w:rsidP="009C622E">
            <w:pPr>
              <w:pStyle w:val="NormalWeb"/>
              <w:ind w:right="49"/>
              <w:jc w:val="center"/>
              <w:rPr>
                <w:rFonts w:ascii="Arial" w:hAnsi="Arial" w:cs="Arial"/>
                <w:bCs w:val="0"/>
              </w:rPr>
            </w:pPr>
            <w:r>
              <w:rPr>
                <w:rFonts w:ascii="Arial" w:hAnsi="Arial" w:cs="Arial"/>
                <w:bCs w:val="0"/>
              </w:rPr>
              <w:t>2021</w:t>
            </w:r>
          </w:p>
        </w:tc>
        <w:tc>
          <w:tcPr>
            <w:tcW w:w="3368" w:type="dxa"/>
          </w:tcPr>
          <w:p w14:paraId="3F8DEB2B" w14:textId="0F1469E2" w:rsidR="00663C36" w:rsidRPr="00663C36" w:rsidRDefault="00663C36" w:rsidP="009C622E">
            <w:pPr>
              <w:pStyle w:val="NormalWeb"/>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663C36">
              <w:rPr>
                <w:rFonts w:ascii="Arial" w:hAnsi="Arial" w:cs="Arial"/>
              </w:rPr>
              <w:t>$4,995,</w:t>
            </w:r>
            <w:r>
              <w:rPr>
                <w:rFonts w:ascii="Arial" w:hAnsi="Arial" w:cs="Arial"/>
              </w:rPr>
              <w:t>375,558</w:t>
            </w:r>
          </w:p>
        </w:tc>
        <w:tc>
          <w:tcPr>
            <w:tcW w:w="2415" w:type="dxa"/>
          </w:tcPr>
          <w:p w14:paraId="09AAC1C3" w14:textId="46C5DA29" w:rsidR="00663C36" w:rsidRPr="00663C36" w:rsidRDefault="00663C36" w:rsidP="009C622E">
            <w:pPr>
              <w:pStyle w:val="NormalWeb"/>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bCs/>
              </w:rPr>
              <w:t>$79,110</w:t>
            </w:r>
          </w:p>
        </w:tc>
      </w:tr>
      <w:tr w:rsidR="00663C36" w14:paraId="23B91D7E" w14:textId="2B1B7FD5" w:rsidTr="009C622E">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1171" w:type="dxa"/>
          </w:tcPr>
          <w:p w14:paraId="7E365850" w14:textId="198ED08D" w:rsidR="00663C36" w:rsidRDefault="00663C36" w:rsidP="009C622E">
            <w:pPr>
              <w:pStyle w:val="NormalWeb"/>
              <w:ind w:right="49"/>
              <w:jc w:val="center"/>
              <w:rPr>
                <w:rFonts w:ascii="Arial" w:hAnsi="Arial" w:cs="Arial"/>
                <w:bCs w:val="0"/>
              </w:rPr>
            </w:pPr>
            <w:r>
              <w:rPr>
                <w:rFonts w:ascii="Arial" w:hAnsi="Arial" w:cs="Arial"/>
                <w:bCs w:val="0"/>
              </w:rPr>
              <w:t>2022</w:t>
            </w:r>
          </w:p>
        </w:tc>
        <w:tc>
          <w:tcPr>
            <w:tcW w:w="3368" w:type="dxa"/>
          </w:tcPr>
          <w:p w14:paraId="07E628D5" w14:textId="0B0615D5" w:rsidR="00663C36" w:rsidRPr="00663C36" w:rsidRDefault="00663C36" w:rsidP="009C622E">
            <w:pPr>
              <w:pStyle w:val="NormalWeb"/>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663C36">
              <w:rPr>
                <w:rFonts w:ascii="Arial" w:hAnsi="Arial" w:cs="Arial"/>
              </w:rPr>
              <w:t>$5,502,816,793</w:t>
            </w:r>
          </w:p>
        </w:tc>
        <w:tc>
          <w:tcPr>
            <w:tcW w:w="2415" w:type="dxa"/>
          </w:tcPr>
          <w:p w14:paraId="56CDD269" w14:textId="2F4F31C9" w:rsidR="00663C36" w:rsidRPr="00663C36" w:rsidRDefault="00663C36" w:rsidP="009C622E">
            <w:pPr>
              <w:pStyle w:val="NormalWeb"/>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3C36">
              <w:rPr>
                <w:rFonts w:ascii="Arial" w:hAnsi="Arial" w:cs="Arial"/>
                <w:bCs/>
              </w:rPr>
              <w:t>$79,110</w:t>
            </w:r>
          </w:p>
        </w:tc>
      </w:tr>
    </w:tbl>
    <w:p w14:paraId="2B1B48BC" w14:textId="18F4D6D4" w:rsidR="00663C36" w:rsidRDefault="00663C36" w:rsidP="009C622E">
      <w:pPr>
        <w:pStyle w:val="NormalWeb"/>
        <w:ind w:right="51"/>
        <w:contextualSpacing/>
        <w:jc w:val="center"/>
        <w:rPr>
          <w:rFonts w:ascii="Arial" w:hAnsi="Arial" w:cs="Arial"/>
          <w:bCs/>
          <w:sz w:val="13"/>
        </w:rPr>
      </w:pPr>
      <w:r w:rsidRPr="009C622E">
        <w:rPr>
          <w:rFonts w:ascii="Arial" w:hAnsi="Arial" w:cs="Arial"/>
          <w:bCs/>
          <w:sz w:val="13"/>
        </w:rPr>
        <w:t xml:space="preserve">Fuente: Elaboración propia con </w:t>
      </w:r>
      <w:r w:rsidR="009C622E">
        <w:rPr>
          <w:rFonts w:ascii="Arial" w:hAnsi="Arial" w:cs="Arial"/>
          <w:bCs/>
          <w:sz w:val="13"/>
        </w:rPr>
        <w:t xml:space="preserve">base en </w:t>
      </w:r>
      <w:r w:rsidRPr="009C622E">
        <w:rPr>
          <w:rFonts w:ascii="Arial" w:hAnsi="Arial" w:cs="Arial"/>
          <w:bCs/>
          <w:sz w:val="13"/>
        </w:rPr>
        <w:t xml:space="preserve">información </w:t>
      </w:r>
      <w:r w:rsidR="00B02A5C" w:rsidRPr="009C622E">
        <w:rPr>
          <w:rFonts w:ascii="Arial" w:hAnsi="Arial" w:cs="Arial"/>
          <w:bCs/>
          <w:sz w:val="13"/>
        </w:rPr>
        <w:t>de los presupuestos de eg</w:t>
      </w:r>
      <w:r w:rsidRPr="009C622E">
        <w:rPr>
          <w:rFonts w:ascii="Arial" w:hAnsi="Arial" w:cs="Arial"/>
          <w:bCs/>
          <w:sz w:val="13"/>
        </w:rPr>
        <w:t>resos anuales publicados en el Diario Oficial del Estado de Yucatán</w:t>
      </w:r>
    </w:p>
    <w:p w14:paraId="70A22F13" w14:textId="77777777" w:rsidR="009C622E" w:rsidRPr="009C622E" w:rsidRDefault="009C622E" w:rsidP="009C622E">
      <w:pPr>
        <w:pStyle w:val="NormalWeb"/>
        <w:ind w:right="51"/>
        <w:contextualSpacing/>
        <w:jc w:val="center"/>
        <w:rPr>
          <w:rFonts w:ascii="Arial" w:hAnsi="Arial" w:cs="Arial"/>
          <w:bCs/>
          <w:sz w:val="13"/>
        </w:rPr>
      </w:pPr>
    </w:p>
    <w:p w14:paraId="5DE8526C" w14:textId="66DEE04A" w:rsidR="009C622E" w:rsidRDefault="009C622E" w:rsidP="00663C36">
      <w:pPr>
        <w:pStyle w:val="NormalWeb"/>
        <w:ind w:right="49" w:firstLine="709"/>
        <w:jc w:val="both"/>
        <w:rPr>
          <w:rFonts w:ascii="Arial" w:hAnsi="Arial" w:cs="Arial"/>
          <w:bCs/>
        </w:rPr>
      </w:pPr>
      <w:r>
        <w:rPr>
          <w:rFonts w:ascii="Arial" w:hAnsi="Arial" w:cs="Arial"/>
          <w:bCs/>
        </w:rPr>
        <w:t xml:space="preserve">Como se puede </w:t>
      </w:r>
      <w:r w:rsidR="00D672BF">
        <w:rPr>
          <w:rFonts w:ascii="Arial" w:hAnsi="Arial" w:cs="Arial"/>
          <w:bCs/>
        </w:rPr>
        <w:t>observar</w:t>
      </w:r>
      <w:r>
        <w:rPr>
          <w:rFonts w:ascii="Arial" w:hAnsi="Arial" w:cs="Arial"/>
          <w:bCs/>
        </w:rPr>
        <w:t xml:space="preserve"> en el cuadro 1, el presupuesto asignado a la Secretaría de Salud como Ramo Administrativo ha ido creciendo año con año, salvo por el período comprendido por la contingencia </w:t>
      </w:r>
      <w:r w:rsidR="00D672BF">
        <w:rPr>
          <w:rFonts w:ascii="Arial" w:hAnsi="Arial" w:cs="Arial"/>
          <w:bCs/>
        </w:rPr>
        <w:t>sanitaria</w:t>
      </w:r>
      <w:r>
        <w:rPr>
          <w:rFonts w:ascii="Arial" w:hAnsi="Arial" w:cs="Arial"/>
          <w:bCs/>
        </w:rPr>
        <w:t xml:space="preserve"> por la pandemia del COVID 19, mientras que el presupuesto asignado a la Secretaría de Salud como entidad del gobierno central ha ido disminuyendo significativamente. </w:t>
      </w:r>
    </w:p>
    <w:p w14:paraId="1C8F9410" w14:textId="77777777" w:rsidR="009C622E" w:rsidRDefault="009C622E" w:rsidP="00663C36">
      <w:pPr>
        <w:pStyle w:val="NormalWeb"/>
        <w:ind w:right="49" w:firstLine="709"/>
        <w:jc w:val="both"/>
        <w:rPr>
          <w:rFonts w:ascii="Arial" w:hAnsi="Arial" w:cs="Arial"/>
          <w:bCs/>
        </w:rPr>
      </w:pPr>
    </w:p>
    <w:p w14:paraId="0845FAAB" w14:textId="734E1E8E" w:rsidR="009C622E" w:rsidRDefault="009C622E" w:rsidP="00663C36">
      <w:pPr>
        <w:pStyle w:val="NormalWeb"/>
        <w:ind w:right="49" w:firstLine="709"/>
        <w:jc w:val="both"/>
        <w:rPr>
          <w:rFonts w:ascii="Arial" w:hAnsi="Arial" w:cs="Arial"/>
          <w:bCs/>
        </w:rPr>
      </w:pPr>
      <w:r>
        <w:rPr>
          <w:rFonts w:ascii="Arial" w:hAnsi="Arial" w:cs="Arial"/>
          <w:bCs/>
        </w:rPr>
        <w:lastRenderedPageBreak/>
        <w:t xml:space="preserve">Otra observación es que el presupuesto asignado a la Secretaría de Salud como entidad del gobierno central, siempre ha sido menor </w:t>
      </w:r>
      <w:r w:rsidR="00D672BF">
        <w:rPr>
          <w:rFonts w:ascii="Arial" w:hAnsi="Arial" w:cs="Arial"/>
          <w:bCs/>
        </w:rPr>
        <w:t>a</w:t>
      </w:r>
      <w:r>
        <w:rPr>
          <w:rFonts w:ascii="Arial" w:hAnsi="Arial" w:cs="Arial"/>
          <w:bCs/>
        </w:rPr>
        <w:t xml:space="preserve"> los 3 millones y medio de pesos, al menos desde 2018, fecha en la que entró en vigencia la actual Ley de Salud Mental del Estado de Yucatán.</w:t>
      </w:r>
    </w:p>
    <w:p w14:paraId="34AED240" w14:textId="43059C24" w:rsidR="009C622E" w:rsidRDefault="009C622E" w:rsidP="009C622E">
      <w:pPr>
        <w:pStyle w:val="NormalWeb"/>
        <w:ind w:right="49"/>
        <w:jc w:val="both"/>
        <w:rPr>
          <w:rFonts w:ascii="Arial" w:hAnsi="Arial" w:cs="Arial"/>
          <w:bCs/>
        </w:rPr>
      </w:pPr>
      <w:r>
        <w:rPr>
          <w:rFonts w:ascii="Arial" w:hAnsi="Arial" w:cs="Arial"/>
          <w:bCs/>
        </w:rPr>
        <w:t xml:space="preserve">Por lo anterior, es notoria la necesidad de modificar la redacción del actual artículo 95 de la Ley de Salud Mental, para establecer de manera </w:t>
      </w:r>
      <w:r w:rsidR="00D672BF">
        <w:rPr>
          <w:rFonts w:ascii="Arial" w:hAnsi="Arial" w:cs="Arial"/>
          <w:bCs/>
        </w:rPr>
        <w:t>explícita</w:t>
      </w:r>
      <w:r>
        <w:rPr>
          <w:rFonts w:ascii="Arial" w:hAnsi="Arial" w:cs="Arial"/>
          <w:bCs/>
        </w:rPr>
        <w:t xml:space="preserve"> que el presupuesto asignado al </w:t>
      </w:r>
      <w:r w:rsidR="00D672BF">
        <w:rPr>
          <w:rFonts w:ascii="Arial" w:hAnsi="Arial" w:cs="Arial"/>
          <w:bCs/>
        </w:rPr>
        <w:t>Instituto</w:t>
      </w:r>
      <w:r>
        <w:rPr>
          <w:rFonts w:ascii="Arial" w:hAnsi="Arial" w:cs="Arial"/>
          <w:bCs/>
        </w:rPr>
        <w:t xml:space="preserve"> de Salud Mental y a las políticas y programas que en esta materia desarrolle el Ejecutivo Estatal, sea el 7% de lo asignado a la Secretaría de Salud como Ramo Administrativo, y no dejarlo a interpretación.</w:t>
      </w:r>
    </w:p>
    <w:p w14:paraId="45943508" w14:textId="39D6A8FE" w:rsidR="00663C36" w:rsidRDefault="00872501" w:rsidP="00663C36">
      <w:pPr>
        <w:pStyle w:val="NormalWeb"/>
        <w:ind w:right="49" w:firstLine="709"/>
        <w:jc w:val="both"/>
        <w:rPr>
          <w:rFonts w:ascii="Arial" w:hAnsi="Arial" w:cs="Arial"/>
          <w:bCs/>
        </w:rPr>
      </w:pPr>
      <w:r>
        <w:rPr>
          <w:rFonts w:ascii="Arial" w:hAnsi="Arial" w:cs="Arial"/>
          <w:bCs/>
        </w:rPr>
        <w:t>Es por ello que</w:t>
      </w:r>
      <w:r w:rsidR="00D672BF">
        <w:rPr>
          <w:rFonts w:ascii="Arial" w:hAnsi="Arial" w:cs="Arial"/>
          <w:bCs/>
        </w:rPr>
        <w:t>,</w:t>
      </w:r>
      <w:r>
        <w:rPr>
          <w:rFonts w:ascii="Arial" w:hAnsi="Arial" w:cs="Arial"/>
          <w:bCs/>
        </w:rPr>
        <w:t xml:space="preserve"> esta Representación Legislativa considera necesario reformar el artículo 95 de la Ley de Salud Mental del Estado de Yucatán, para brindar mayor certeza en la interpretación y garantizar que el Gobierno del estado asigne el presupuesto suficiente y necesario a la Salud Mental de la ciudadanía yucateca. </w:t>
      </w:r>
      <w:r w:rsidR="00D672BF">
        <w:rPr>
          <w:rFonts w:ascii="Arial" w:hAnsi="Arial" w:cs="Arial"/>
          <w:bCs/>
        </w:rPr>
        <w:t>Asi</w:t>
      </w:r>
      <w:r w:rsidR="009C622E">
        <w:rPr>
          <w:rFonts w:ascii="Arial" w:hAnsi="Arial" w:cs="Arial"/>
          <w:bCs/>
        </w:rPr>
        <w:t xml:space="preserve">mismo, se propone agregar el artículo 95 bis a la citada Ley, para que establecer la obligatoriedad a la Secretaría de Administración y Finanzas, de señalar en los anexos del Proyecto de </w:t>
      </w:r>
      <w:r w:rsidR="00D672BF">
        <w:rPr>
          <w:rFonts w:ascii="Arial" w:hAnsi="Arial" w:cs="Arial"/>
          <w:bCs/>
        </w:rPr>
        <w:t>Presupuesto</w:t>
      </w:r>
      <w:r w:rsidR="009C622E">
        <w:rPr>
          <w:rFonts w:ascii="Arial" w:hAnsi="Arial" w:cs="Arial"/>
          <w:bCs/>
        </w:rPr>
        <w:t xml:space="preserve"> de Egresos del Gobierno del Estado, el mondo anual asignado al Instituto de Salud Mental para la ejecución de los programas y políticas públicas en esta materia. </w:t>
      </w:r>
    </w:p>
    <w:p w14:paraId="45C4B5AF" w14:textId="6657BAA3" w:rsidR="00872501" w:rsidRDefault="00872501" w:rsidP="00663C36">
      <w:pPr>
        <w:pStyle w:val="NormalWeb"/>
        <w:ind w:right="49" w:firstLine="709"/>
        <w:jc w:val="both"/>
        <w:rPr>
          <w:rFonts w:ascii="Arial" w:hAnsi="Arial" w:cs="Arial"/>
          <w:bCs/>
        </w:rPr>
      </w:pPr>
      <w:r>
        <w:rPr>
          <w:rFonts w:ascii="Arial" w:hAnsi="Arial" w:cs="Arial"/>
          <w:bCs/>
        </w:rPr>
        <w:t xml:space="preserve">Se estima </w:t>
      </w:r>
      <w:proofErr w:type="gramStart"/>
      <w:r>
        <w:rPr>
          <w:rFonts w:ascii="Arial" w:hAnsi="Arial" w:cs="Arial"/>
          <w:bCs/>
        </w:rPr>
        <w:t>que</w:t>
      </w:r>
      <w:proofErr w:type="gramEnd"/>
      <w:r>
        <w:rPr>
          <w:rFonts w:ascii="Arial" w:hAnsi="Arial" w:cs="Arial"/>
          <w:bCs/>
        </w:rPr>
        <w:t xml:space="preserve"> con esta reforma, el ejecutivo estatal deberá asignar para el año 2023, un presupuesto de al menos $385 millones, 197 mil 175 pesos al funcionamiento y operación del Instituto de Salud Mental del Estado de Yucatán. Con este monto, si podrían ponerse en marcha programas de atención </w:t>
      </w:r>
      <w:r w:rsidR="00353723">
        <w:rPr>
          <w:rFonts w:ascii="Arial" w:hAnsi="Arial" w:cs="Arial"/>
          <w:bCs/>
        </w:rPr>
        <w:t>psicológica</w:t>
      </w:r>
      <w:r>
        <w:rPr>
          <w:rFonts w:ascii="Arial" w:hAnsi="Arial" w:cs="Arial"/>
          <w:bCs/>
        </w:rPr>
        <w:t xml:space="preserve"> y </w:t>
      </w:r>
      <w:r w:rsidR="00353723">
        <w:rPr>
          <w:rFonts w:ascii="Arial" w:hAnsi="Arial" w:cs="Arial"/>
          <w:bCs/>
        </w:rPr>
        <w:t>psiquiátrica</w:t>
      </w:r>
      <w:r>
        <w:rPr>
          <w:rFonts w:ascii="Arial" w:hAnsi="Arial" w:cs="Arial"/>
          <w:bCs/>
        </w:rPr>
        <w:t xml:space="preserve"> en aquellas comunidades donde se identifiquen las </w:t>
      </w:r>
      <w:r w:rsidR="00353723">
        <w:rPr>
          <w:rFonts w:ascii="Arial" w:hAnsi="Arial" w:cs="Arial"/>
          <w:bCs/>
        </w:rPr>
        <w:t>más</w:t>
      </w:r>
      <w:r>
        <w:rPr>
          <w:rFonts w:ascii="Arial" w:hAnsi="Arial" w:cs="Arial"/>
          <w:bCs/>
        </w:rPr>
        <w:t xml:space="preserve"> altas incidencias de suicidio, o de padecimientos y trastornos de salud mental de sus habitantes. </w:t>
      </w:r>
      <w:r w:rsidR="009C622E">
        <w:rPr>
          <w:rFonts w:ascii="Arial" w:hAnsi="Arial" w:cs="Arial"/>
          <w:bCs/>
        </w:rPr>
        <w:t>Y se garantizaría el cumplimiento de la Estrategia de Salud Mental presentada por el Ejecutivo en septiembre de este año.</w:t>
      </w:r>
    </w:p>
    <w:p w14:paraId="49A27295" w14:textId="38530E76" w:rsidR="00872501" w:rsidRDefault="009C622E" w:rsidP="00663C36">
      <w:pPr>
        <w:pStyle w:val="NormalWeb"/>
        <w:ind w:right="49" w:firstLine="709"/>
        <w:jc w:val="both"/>
        <w:rPr>
          <w:rFonts w:ascii="Arial" w:hAnsi="Arial" w:cs="Arial"/>
          <w:bCs/>
        </w:rPr>
      </w:pPr>
      <w:r>
        <w:rPr>
          <w:rFonts w:ascii="Arial" w:hAnsi="Arial" w:cs="Arial"/>
          <w:bCs/>
        </w:rPr>
        <w:t xml:space="preserve">Cabe recordar que </w:t>
      </w:r>
      <w:r w:rsidR="00872501">
        <w:rPr>
          <w:rFonts w:ascii="Arial" w:hAnsi="Arial" w:cs="Arial"/>
          <w:bCs/>
        </w:rPr>
        <w:t xml:space="preserve"> 2021 Yucatán ocupada el </w:t>
      </w:r>
      <w:r w:rsidR="00D672BF">
        <w:rPr>
          <w:rFonts w:ascii="Arial" w:hAnsi="Arial" w:cs="Arial"/>
          <w:bCs/>
        </w:rPr>
        <w:t>lamentable</w:t>
      </w:r>
      <w:r w:rsidR="00872501">
        <w:rPr>
          <w:rFonts w:ascii="Arial" w:hAnsi="Arial" w:cs="Arial"/>
          <w:bCs/>
        </w:rPr>
        <w:t xml:space="preserve"> tercer lugar nacional con 10.2 sucesos</w:t>
      </w:r>
      <w:r w:rsidR="00872501">
        <w:rPr>
          <w:rStyle w:val="Refdenotaalpie"/>
          <w:rFonts w:ascii="Arial" w:hAnsi="Arial" w:cs="Arial"/>
          <w:bCs/>
        </w:rPr>
        <w:footnoteReference w:id="5"/>
      </w:r>
      <w:r w:rsidR="00872501">
        <w:rPr>
          <w:rFonts w:ascii="Arial" w:hAnsi="Arial" w:cs="Arial"/>
          <w:bCs/>
        </w:rPr>
        <w:t xml:space="preserve"> por cada 100 mil habitantes, </w:t>
      </w:r>
      <w:r>
        <w:rPr>
          <w:rFonts w:ascii="Arial" w:hAnsi="Arial" w:cs="Arial"/>
          <w:bCs/>
        </w:rPr>
        <w:t xml:space="preserve">mientras que </w:t>
      </w:r>
      <w:r w:rsidR="00872501">
        <w:rPr>
          <w:rFonts w:ascii="Arial" w:hAnsi="Arial" w:cs="Arial"/>
          <w:bCs/>
        </w:rPr>
        <w:t xml:space="preserve">en 2022 nuestro estado ha empeorado ocupando ahora el segundo lugar nacional con 23.5 casos por cada 100 mil habitantes. </w:t>
      </w:r>
      <w:r w:rsidR="00872501">
        <w:rPr>
          <w:rStyle w:val="Refdenotaalpie"/>
          <w:rFonts w:ascii="Arial" w:hAnsi="Arial" w:cs="Arial"/>
          <w:bCs/>
        </w:rPr>
        <w:footnoteReference w:id="6"/>
      </w:r>
    </w:p>
    <w:p w14:paraId="5DA1B275" w14:textId="6AE052E3" w:rsidR="00872501" w:rsidRDefault="00872501" w:rsidP="00663C36">
      <w:pPr>
        <w:pStyle w:val="NormalWeb"/>
        <w:ind w:right="49" w:firstLine="709"/>
        <w:jc w:val="both"/>
        <w:rPr>
          <w:rFonts w:ascii="Arial" w:hAnsi="Arial" w:cs="Arial"/>
          <w:bCs/>
        </w:rPr>
      </w:pPr>
      <w:r>
        <w:rPr>
          <w:rFonts w:ascii="Arial" w:hAnsi="Arial" w:cs="Arial"/>
          <w:bCs/>
        </w:rPr>
        <w:t xml:space="preserve">Las cifras son alarmantes, es urgente tomar medidas para salvar vidas. Que la falta de presupuesto o las prioridades en el gasto gubernamental no sigan costando vidas yucatecas. </w:t>
      </w:r>
    </w:p>
    <w:p w14:paraId="6B55096D" w14:textId="6004C069" w:rsidR="00872501" w:rsidRPr="001D51CA" w:rsidRDefault="00872501" w:rsidP="001D51CA">
      <w:pPr>
        <w:pStyle w:val="NormalWeb"/>
        <w:ind w:right="49" w:firstLine="709"/>
        <w:jc w:val="both"/>
        <w:rPr>
          <w:rFonts w:ascii="Arial" w:hAnsi="Arial" w:cs="Arial"/>
          <w:b/>
          <w:bCs/>
        </w:rPr>
      </w:pPr>
      <w:r>
        <w:rPr>
          <w:rFonts w:ascii="Arial" w:hAnsi="Arial" w:cs="Arial"/>
          <w:bCs/>
        </w:rPr>
        <w:t>Es por lo anteri</w:t>
      </w:r>
      <w:r w:rsidR="009C622E">
        <w:rPr>
          <w:rFonts w:ascii="Arial" w:hAnsi="Arial" w:cs="Arial"/>
          <w:bCs/>
        </w:rPr>
        <w:t>or expuesto, fundado y motivado</w:t>
      </w:r>
      <w:r>
        <w:rPr>
          <w:rFonts w:ascii="Arial" w:hAnsi="Arial" w:cs="Arial"/>
          <w:bCs/>
        </w:rPr>
        <w:t xml:space="preserve"> que la representación legislativa de Movimiento ciudadano presenta a esta soberanía la siguiente </w:t>
      </w:r>
      <w:r w:rsidR="00353723" w:rsidRPr="00872501">
        <w:rPr>
          <w:rFonts w:ascii="Arial" w:hAnsi="Arial" w:cs="Arial"/>
          <w:b/>
          <w:bCs/>
        </w:rPr>
        <w:t>iniciativa</w:t>
      </w:r>
      <w:r w:rsidRPr="00872501">
        <w:rPr>
          <w:rFonts w:ascii="Arial" w:hAnsi="Arial" w:cs="Arial"/>
          <w:b/>
          <w:bCs/>
        </w:rPr>
        <w:t xml:space="preserve"> con proyecto de decreto para reformar un artículo a la Ley de Salud </w:t>
      </w:r>
      <w:r w:rsidRPr="00872501">
        <w:rPr>
          <w:rFonts w:ascii="Arial" w:hAnsi="Arial" w:cs="Arial"/>
          <w:b/>
          <w:bCs/>
        </w:rPr>
        <w:lastRenderedPageBreak/>
        <w:t>Mental del Estado de Yucatán, en materia de presupuesto para el Instituto de Salud Mental del Estado de Yucatá</w:t>
      </w:r>
      <w:r>
        <w:rPr>
          <w:rFonts w:ascii="Arial" w:hAnsi="Arial" w:cs="Arial"/>
          <w:b/>
          <w:bCs/>
        </w:rPr>
        <w:t>n:</w:t>
      </w:r>
    </w:p>
    <w:p w14:paraId="132B6FDB" w14:textId="56AF848A" w:rsidR="00A62247" w:rsidRPr="00D37AB4" w:rsidRDefault="00535A45" w:rsidP="00D37AB4">
      <w:pPr>
        <w:ind w:left="-426" w:right="-376" w:firstLine="142"/>
        <w:jc w:val="both"/>
        <w:rPr>
          <w:rFonts w:ascii="Arial" w:eastAsia="Times New Roman" w:hAnsi="Arial" w:cs="Arial"/>
          <w:bCs/>
          <w:lang w:val="es-MX" w:eastAsia="es-MX"/>
        </w:rPr>
      </w:pPr>
      <w:r w:rsidRPr="007B1BB0">
        <w:rPr>
          <w:rFonts w:ascii="Arial" w:hAnsi="Arial" w:cs="Arial"/>
          <w:b/>
          <w:bCs/>
        </w:rPr>
        <w:t>Artículo único.</w:t>
      </w:r>
      <w:r>
        <w:rPr>
          <w:rFonts w:ascii="Arial" w:hAnsi="Arial" w:cs="Arial"/>
          <w:bCs/>
        </w:rPr>
        <w:t xml:space="preserve"> </w:t>
      </w:r>
      <w:r w:rsidR="00D37AB4">
        <w:rPr>
          <w:rFonts w:ascii="Arial" w:hAnsi="Arial" w:cs="Arial"/>
          <w:bCs/>
        </w:rPr>
        <w:t>Se</w:t>
      </w:r>
      <w:r w:rsidR="00D807F6">
        <w:rPr>
          <w:rFonts w:ascii="Arial" w:eastAsia="Times New Roman" w:hAnsi="Arial" w:cs="Arial"/>
          <w:bCs/>
          <w:lang w:val="es-MX" w:eastAsia="es-MX"/>
        </w:rPr>
        <w:t xml:space="preserve"> </w:t>
      </w:r>
      <w:r w:rsidR="00865EC7">
        <w:rPr>
          <w:rFonts w:ascii="Arial" w:eastAsia="Times New Roman" w:hAnsi="Arial" w:cs="Arial"/>
          <w:bCs/>
          <w:lang w:val="es-MX" w:eastAsia="es-MX"/>
        </w:rPr>
        <w:t xml:space="preserve">modifica el </w:t>
      </w:r>
      <w:r w:rsidR="00353723">
        <w:rPr>
          <w:rFonts w:ascii="Arial" w:eastAsia="Times New Roman" w:hAnsi="Arial" w:cs="Arial"/>
          <w:bCs/>
          <w:lang w:val="es-MX" w:eastAsia="es-MX"/>
        </w:rPr>
        <w:t>artículo</w:t>
      </w:r>
      <w:r w:rsidR="00865EC7">
        <w:rPr>
          <w:rFonts w:ascii="Arial" w:eastAsia="Times New Roman" w:hAnsi="Arial" w:cs="Arial"/>
          <w:bCs/>
          <w:lang w:val="es-MX" w:eastAsia="es-MX"/>
        </w:rPr>
        <w:t xml:space="preserve"> </w:t>
      </w:r>
      <w:r w:rsidR="00865EC7" w:rsidRPr="009C622E">
        <w:rPr>
          <w:rFonts w:ascii="Arial" w:eastAsia="Times New Roman" w:hAnsi="Arial" w:cs="Arial"/>
          <w:bCs/>
          <w:lang w:val="es-MX" w:eastAsia="es-MX"/>
        </w:rPr>
        <w:t xml:space="preserve">95 </w:t>
      </w:r>
      <w:r w:rsidR="009C622E" w:rsidRPr="009C622E">
        <w:rPr>
          <w:rFonts w:ascii="Arial" w:eastAsia="Times New Roman" w:hAnsi="Arial" w:cs="Arial"/>
          <w:bCs/>
          <w:lang w:val="es-MX" w:eastAsia="es-MX"/>
        </w:rPr>
        <w:t xml:space="preserve">y se agrega el artículo 95 bis, </w:t>
      </w:r>
      <w:r w:rsidR="00865EC7" w:rsidRPr="009C622E">
        <w:rPr>
          <w:rFonts w:ascii="Arial" w:eastAsia="Times New Roman" w:hAnsi="Arial" w:cs="Arial"/>
          <w:bCs/>
          <w:lang w:val="es-MX" w:eastAsia="es-MX"/>
        </w:rPr>
        <w:t xml:space="preserve">de la Ley de Salud Mental del Estado de Yucatán, </w:t>
      </w:r>
      <w:r w:rsidR="00A62247" w:rsidRPr="009C622E">
        <w:rPr>
          <w:rFonts w:ascii="Arial" w:hAnsi="Arial" w:cs="Arial"/>
        </w:rPr>
        <w:t>para quedar de la siguiente forma:</w:t>
      </w:r>
    </w:p>
    <w:p w14:paraId="2C11FB0E" w14:textId="77777777" w:rsidR="00A62247" w:rsidRDefault="00A62247" w:rsidP="007B1BB0">
      <w:pPr>
        <w:ind w:left="-426" w:right="-660" w:firstLine="142"/>
        <w:jc w:val="both"/>
        <w:rPr>
          <w:rFonts w:ascii="Arial" w:hAnsi="Arial" w:cs="Arial"/>
          <w:b/>
        </w:rPr>
      </w:pPr>
    </w:p>
    <w:p w14:paraId="61780135" w14:textId="41CDA37A" w:rsidR="009C622E" w:rsidRPr="009C622E" w:rsidRDefault="009C622E" w:rsidP="009C622E">
      <w:pPr>
        <w:jc w:val="both"/>
        <w:rPr>
          <w:rFonts w:ascii="Arial" w:eastAsia="Times New Roman" w:hAnsi="Arial" w:cs="Arial"/>
        </w:rPr>
      </w:pPr>
      <w:r w:rsidRPr="009C622E">
        <w:rPr>
          <w:rFonts w:ascii="Arial" w:hAnsi="Arial" w:cs="Arial"/>
          <w:b/>
        </w:rPr>
        <w:t>Artículo 95.-</w:t>
      </w:r>
      <w:r w:rsidRPr="009C622E">
        <w:rPr>
          <w:rFonts w:ascii="Arial" w:hAnsi="Arial" w:cs="Arial"/>
        </w:rPr>
        <w:t xml:space="preserve"> </w:t>
      </w:r>
      <w:r w:rsidRPr="009C622E">
        <w:rPr>
          <w:rFonts w:ascii="Arial" w:eastAsia="Times New Roman" w:hAnsi="Arial" w:cs="Arial"/>
        </w:rPr>
        <w:t xml:space="preserve">El Gobierno estatal asignara el 7% del presupuesto total designado a la Secretaria de Salud de Yucatán </w:t>
      </w:r>
      <w:r w:rsidRPr="009C622E">
        <w:rPr>
          <w:rFonts w:ascii="Arial" w:eastAsia="Times New Roman" w:hAnsi="Arial" w:cs="Arial"/>
          <w:b/>
        </w:rPr>
        <w:t>como ramo administrativo</w:t>
      </w:r>
      <w:r w:rsidRPr="009C622E">
        <w:rPr>
          <w:rFonts w:ascii="Arial" w:eastAsia="Times New Roman" w:hAnsi="Arial" w:cs="Arial"/>
        </w:rPr>
        <w:t>, al f</w:t>
      </w:r>
      <w:r w:rsidR="00391540">
        <w:rPr>
          <w:rFonts w:ascii="Arial" w:eastAsia="Times New Roman" w:hAnsi="Arial" w:cs="Arial"/>
        </w:rPr>
        <w:t>uncionamiento del Instituto de Salud M</w:t>
      </w:r>
      <w:r w:rsidRPr="009C622E">
        <w:rPr>
          <w:rFonts w:ascii="Arial" w:eastAsia="Times New Roman" w:hAnsi="Arial" w:cs="Arial"/>
        </w:rPr>
        <w:t>ental del Estado de Yucatán y al desarrollo e implementación los servicios y el programa de salud mental y sus estrategias señaladas en la presente Ley.</w:t>
      </w:r>
    </w:p>
    <w:p w14:paraId="384C9308" w14:textId="77777777" w:rsidR="009C622E" w:rsidRPr="009C622E" w:rsidRDefault="009C622E" w:rsidP="009C622E">
      <w:pPr>
        <w:jc w:val="both"/>
        <w:rPr>
          <w:rFonts w:ascii="Arial" w:eastAsia="Times New Roman" w:hAnsi="Arial" w:cs="Arial"/>
        </w:rPr>
      </w:pPr>
    </w:p>
    <w:p w14:paraId="3E8361A5" w14:textId="595118EC" w:rsidR="009C622E" w:rsidRPr="009C622E" w:rsidRDefault="009C622E" w:rsidP="009C622E">
      <w:pPr>
        <w:jc w:val="both"/>
        <w:rPr>
          <w:rFonts w:ascii="Arial" w:hAnsi="Arial" w:cs="Arial"/>
          <w:b/>
        </w:rPr>
      </w:pPr>
      <w:r>
        <w:rPr>
          <w:rFonts w:ascii="Arial" w:eastAsia="Times New Roman" w:hAnsi="Arial" w:cs="Arial"/>
          <w:b/>
        </w:rPr>
        <w:t xml:space="preserve">Artículo 95 </w:t>
      </w:r>
      <w:proofErr w:type="gramStart"/>
      <w:r>
        <w:rPr>
          <w:rFonts w:ascii="Arial" w:eastAsia="Times New Roman" w:hAnsi="Arial" w:cs="Arial"/>
          <w:b/>
        </w:rPr>
        <w:t>bis.-</w:t>
      </w:r>
      <w:proofErr w:type="gramEnd"/>
      <w:r>
        <w:rPr>
          <w:rFonts w:ascii="Arial" w:eastAsia="Times New Roman" w:hAnsi="Arial" w:cs="Arial"/>
          <w:b/>
        </w:rPr>
        <w:t xml:space="preserve"> La S</w:t>
      </w:r>
      <w:r w:rsidRPr="009C622E">
        <w:rPr>
          <w:rFonts w:ascii="Arial" w:eastAsia="Times New Roman" w:hAnsi="Arial" w:cs="Arial"/>
          <w:b/>
        </w:rPr>
        <w:t>ecretaría de Administración y Finanzas</w:t>
      </w:r>
      <w:r>
        <w:rPr>
          <w:rFonts w:ascii="Arial" w:eastAsia="Times New Roman" w:hAnsi="Arial" w:cs="Arial"/>
          <w:b/>
        </w:rPr>
        <w:t>, en el cumplimiento de las facultades y atribuciones señaladas en el artículo 31 del Código de la Administración Pública de Yucatán,</w:t>
      </w:r>
      <w:r w:rsidRPr="009C622E">
        <w:rPr>
          <w:rFonts w:ascii="Arial" w:eastAsia="Times New Roman" w:hAnsi="Arial" w:cs="Arial"/>
          <w:b/>
        </w:rPr>
        <w:t xml:space="preserve"> deberá señalar en el anexo </w:t>
      </w:r>
      <w:r>
        <w:rPr>
          <w:rFonts w:ascii="Arial" w:eastAsia="Times New Roman" w:hAnsi="Arial" w:cs="Arial"/>
          <w:b/>
        </w:rPr>
        <w:t>2.1.1</w:t>
      </w:r>
      <w:r w:rsidRPr="009C622E">
        <w:rPr>
          <w:rFonts w:ascii="Arial" w:eastAsia="Times New Roman" w:hAnsi="Arial" w:cs="Arial"/>
          <w:b/>
        </w:rPr>
        <w:t xml:space="preserve"> del presupuesto estatal, el monto anual estab</w:t>
      </w:r>
      <w:r>
        <w:rPr>
          <w:rFonts w:ascii="Arial" w:eastAsia="Times New Roman" w:hAnsi="Arial" w:cs="Arial"/>
          <w:b/>
        </w:rPr>
        <w:t xml:space="preserve">lecido en el artículo anterior. </w:t>
      </w:r>
    </w:p>
    <w:p w14:paraId="5145C565" w14:textId="77777777" w:rsidR="009C622E" w:rsidRDefault="009C622E" w:rsidP="007B1BB0">
      <w:pPr>
        <w:ind w:left="-426" w:right="-660" w:firstLine="142"/>
        <w:jc w:val="both"/>
        <w:rPr>
          <w:rFonts w:ascii="Arial" w:hAnsi="Arial" w:cs="Arial"/>
          <w:b/>
        </w:rPr>
      </w:pPr>
    </w:p>
    <w:p w14:paraId="177A20C1" w14:textId="6844FCF7" w:rsidR="00B33946" w:rsidRDefault="00B33946" w:rsidP="00D37AB4">
      <w:pPr>
        <w:pStyle w:val="NormalWeb"/>
        <w:ind w:left="-567" w:right="-801" w:firstLine="142"/>
        <w:jc w:val="both"/>
        <w:rPr>
          <w:rFonts w:ascii="Arial" w:hAnsi="Arial" w:cs="Arial"/>
          <w:color w:val="000000" w:themeColor="text1"/>
        </w:rPr>
      </w:pPr>
      <w:r w:rsidRPr="005A4799">
        <w:rPr>
          <w:rFonts w:ascii="Arial" w:hAnsi="Arial" w:cs="Arial"/>
          <w:color w:val="000000" w:themeColor="text1"/>
        </w:rPr>
        <w:t>Dado en la Ciudad de Mérida</w:t>
      </w:r>
      <w:r>
        <w:rPr>
          <w:rFonts w:ascii="Arial" w:hAnsi="Arial" w:cs="Arial"/>
          <w:color w:val="000000" w:themeColor="text1"/>
        </w:rPr>
        <w:t>, Yucatán,</w:t>
      </w:r>
      <w:r w:rsidRPr="005A4799">
        <w:rPr>
          <w:rFonts w:ascii="Arial" w:hAnsi="Arial" w:cs="Arial"/>
          <w:color w:val="000000" w:themeColor="text1"/>
        </w:rPr>
        <w:t xml:space="preserve"> a </w:t>
      </w:r>
      <w:r w:rsidRPr="00EE0BFF">
        <w:rPr>
          <w:rFonts w:ascii="Arial" w:hAnsi="Arial" w:cs="Arial"/>
          <w:color w:val="000000" w:themeColor="text1"/>
        </w:rPr>
        <w:t xml:space="preserve">los </w:t>
      </w:r>
      <w:r w:rsidR="00D807F6">
        <w:rPr>
          <w:rFonts w:ascii="Arial" w:hAnsi="Arial" w:cs="Arial"/>
          <w:color w:val="000000" w:themeColor="text1"/>
        </w:rPr>
        <w:t xml:space="preserve">21 </w:t>
      </w:r>
      <w:r w:rsidRPr="00EE0BFF">
        <w:rPr>
          <w:rFonts w:ascii="Arial" w:hAnsi="Arial" w:cs="Arial"/>
          <w:color w:val="000000" w:themeColor="text1"/>
        </w:rPr>
        <w:t>días de</w:t>
      </w:r>
      <w:r w:rsidR="00E75E5D" w:rsidRPr="00EE0BFF">
        <w:rPr>
          <w:rFonts w:ascii="Arial" w:hAnsi="Arial" w:cs="Arial"/>
          <w:color w:val="000000" w:themeColor="text1"/>
        </w:rPr>
        <w:t>l mes</w:t>
      </w:r>
      <w:r w:rsidR="00E75E5D">
        <w:rPr>
          <w:rFonts w:ascii="Arial" w:hAnsi="Arial" w:cs="Arial"/>
          <w:color w:val="000000" w:themeColor="text1"/>
        </w:rPr>
        <w:t xml:space="preserve"> de</w:t>
      </w:r>
      <w:r w:rsidRPr="005A4799">
        <w:rPr>
          <w:rFonts w:ascii="Arial" w:hAnsi="Arial" w:cs="Arial"/>
          <w:color w:val="000000" w:themeColor="text1"/>
        </w:rPr>
        <w:t xml:space="preserve"> </w:t>
      </w:r>
      <w:r w:rsidR="00E75E5D">
        <w:rPr>
          <w:rFonts w:ascii="Arial" w:hAnsi="Arial" w:cs="Arial"/>
          <w:color w:val="000000" w:themeColor="text1"/>
        </w:rPr>
        <w:t>septiembre</w:t>
      </w:r>
      <w:r w:rsidR="00F821A8">
        <w:rPr>
          <w:rFonts w:ascii="Arial" w:hAnsi="Arial" w:cs="Arial"/>
          <w:color w:val="000000" w:themeColor="text1"/>
        </w:rPr>
        <w:t xml:space="preserve"> de</w:t>
      </w:r>
      <w:r w:rsidR="00E75E5D">
        <w:rPr>
          <w:rFonts w:ascii="Arial" w:hAnsi="Arial" w:cs="Arial"/>
          <w:color w:val="000000" w:themeColor="text1"/>
        </w:rPr>
        <w:t>l</w:t>
      </w:r>
      <w:r w:rsidRPr="005A4799">
        <w:rPr>
          <w:rFonts w:ascii="Arial" w:hAnsi="Arial" w:cs="Arial"/>
          <w:color w:val="000000" w:themeColor="text1"/>
        </w:rPr>
        <w:t xml:space="preserve"> año </w:t>
      </w:r>
      <w:r>
        <w:rPr>
          <w:rFonts w:ascii="Arial" w:hAnsi="Arial" w:cs="Arial"/>
          <w:color w:val="000000" w:themeColor="text1"/>
        </w:rPr>
        <w:t>2022.</w:t>
      </w:r>
    </w:p>
    <w:p w14:paraId="02840161" w14:textId="77777777" w:rsidR="00E808FF" w:rsidRPr="00BF0542" w:rsidRDefault="00E808FF" w:rsidP="0043298C">
      <w:pPr>
        <w:pStyle w:val="NormalWeb"/>
        <w:ind w:right="-801"/>
        <w:rPr>
          <w:rFonts w:ascii="Arial" w:hAnsi="Arial" w:cs="Arial"/>
          <w:b/>
          <w:color w:val="000000" w:themeColor="text1"/>
        </w:rPr>
      </w:pPr>
    </w:p>
    <w:p w14:paraId="1F81D3FA" w14:textId="77777777" w:rsidR="00B33946" w:rsidRPr="00BF0542" w:rsidRDefault="00B33946" w:rsidP="0043298C">
      <w:pPr>
        <w:pStyle w:val="NormalWeb"/>
        <w:ind w:left="-709" w:right="-801"/>
        <w:contextualSpacing/>
        <w:jc w:val="center"/>
        <w:rPr>
          <w:rFonts w:ascii="Arial" w:hAnsi="Arial" w:cs="Arial"/>
          <w:b/>
          <w:color w:val="000000" w:themeColor="text1"/>
        </w:rPr>
      </w:pPr>
      <w:r w:rsidRPr="00BF0542">
        <w:rPr>
          <w:rFonts w:ascii="Arial" w:hAnsi="Arial" w:cs="Arial"/>
          <w:b/>
          <w:color w:val="000000" w:themeColor="text1"/>
        </w:rPr>
        <w:t xml:space="preserve">Diputada Vida </w:t>
      </w:r>
      <w:proofErr w:type="spellStart"/>
      <w:r w:rsidRPr="00BF0542">
        <w:rPr>
          <w:rFonts w:ascii="Arial" w:hAnsi="Arial" w:cs="Arial"/>
          <w:b/>
          <w:color w:val="000000" w:themeColor="text1"/>
        </w:rPr>
        <w:t>Aravari</w:t>
      </w:r>
      <w:proofErr w:type="spellEnd"/>
      <w:r w:rsidRPr="00BF0542">
        <w:rPr>
          <w:rFonts w:ascii="Arial" w:hAnsi="Arial" w:cs="Arial"/>
          <w:b/>
          <w:color w:val="000000" w:themeColor="text1"/>
        </w:rPr>
        <w:t xml:space="preserve"> Gómez Herrera</w:t>
      </w:r>
    </w:p>
    <w:p w14:paraId="24800828" w14:textId="22BC1787" w:rsidR="005435E3" w:rsidRDefault="00B33946" w:rsidP="0000642E">
      <w:pPr>
        <w:pStyle w:val="NormalWeb"/>
        <w:ind w:left="-709" w:right="-801"/>
        <w:contextualSpacing/>
        <w:jc w:val="center"/>
        <w:rPr>
          <w:rFonts w:ascii="Arial" w:hAnsi="Arial" w:cs="Arial"/>
          <w:b/>
          <w:color w:val="000000" w:themeColor="text1"/>
        </w:rPr>
      </w:pPr>
      <w:r w:rsidRPr="00BF0542">
        <w:rPr>
          <w:rFonts w:ascii="Arial" w:hAnsi="Arial" w:cs="Arial"/>
          <w:b/>
          <w:color w:val="000000" w:themeColor="text1"/>
        </w:rPr>
        <w:t>Representante Legislativa de Movimiento Ciudadano de la LXIII Legislatur</w:t>
      </w:r>
      <w:r w:rsidR="00E808FF">
        <w:rPr>
          <w:rFonts w:ascii="Arial" w:hAnsi="Arial" w:cs="Arial"/>
          <w:b/>
          <w:color w:val="000000" w:themeColor="text1"/>
        </w:rPr>
        <w:t>a</w:t>
      </w:r>
    </w:p>
    <w:p w14:paraId="3F40C24E" w14:textId="77777777" w:rsidR="00391540" w:rsidRDefault="00391540" w:rsidP="00B603B6">
      <w:pPr>
        <w:pStyle w:val="NormalWeb"/>
        <w:ind w:right="-801"/>
        <w:contextualSpacing/>
        <w:rPr>
          <w:rFonts w:ascii="Arial" w:hAnsi="Arial" w:cs="Arial"/>
          <w:b/>
          <w:color w:val="000000" w:themeColor="text1"/>
        </w:rPr>
      </w:pPr>
    </w:p>
    <w:sectPr w:rsidR="00391540" w:rsidSect="00647A9F">
      <w:headerReference w:type="default" r:id="rId9"/>
      <w:footerReference w:type="even" r:id="rId10"/>
      <w:footerReference w:type="default" r:id="rId11"/>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C6CAAF" w14:textId="77777777" w:rsidR="00D12292" w:rsidRDefault="00D12292" w:rsidP="005A4799">
      <w:r>
        <w:separator/>
      </w:r>
    </w:p>
  </w:endnote>
  <w:endnote w:type="continuationSeparator" w:id="0">
    <w:p w14:paraId="52A29FDB" w14:textId="77777777" w:rsidR="00D12292" w:rsidRDefault="00D12292" w:rsidP="005A4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90C09" w14:textId="77777777" w:rsidR="005A4799" w:rsidRDefault="005A4799" w:rsidP="009934CA">
    <w:pPr>
      <w:pStyle w:val="Piedepgina"/>
      <w:framePr w:wrap="none" w:vAnchor="text" w:hAnchor="margin" w:xAlign="right" w:y="1"/>
      <w:rPr>
        <w:rStyle w:val="Nmerodepgina"/>
      </w:rPr>
    </w:pPr>
    <w:r>
      <w:rPr>
        <w:rStyle w:val="Nmerodepgina"/>
      </w:rPr>
      <w:fldChar w:fldCharType="begin"/>
    </w:r>
    <w:r w:rsidR="0087198C">
      <w:rPr>
        <w:rStyle w:val="Nmerodepgina"/>
      </w:rPr>
      <w:instrText>PAGE</w:instrText>
    </w:r>
    <w:r>
      <w:rPr>
        <w:rStyle w:val="Nmerodepgina"/>
      </w:rPr>
      <w:instrText xml:space="preserve">  </w:instrText>
    </w:r>
    <w:r>
      <w:rPr>
        <w:rStyle w:val="Nmerodepgina"/>
      </w:rPr>
      <w:fldChar w:fldCharType="end"/>
    </w:r>
  </w:p>
  <w:p w14:paraId="5304FA74" w14:textId="77777777" w:rsidR="005A4799" w:rsidRDefault="005A4799" w:rsidP="005A4799">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2747954"/>
      <w:docPartObj>
        <w:docPartGallery w:val="Page Numbers (Bottom of Page)"/>
        <w:docPartUnique/>
      </w:docPartObj>
    </w:sdtPr>
    <w:sdtEndPr/>
    <w:sdtContent>
      <w:p w14:paraId="0532838C" w14:textId="666E6722" w:rsidR="008C73ED" w:rsidRDefault="008C73ED">
        <w:pPr>
          <w:pStyle w:val="Piedepgina"/>
          <w:jc w:val="right"/>
        </w:pPr>
        <w:r>
          <w:fldChar w:fldCharType="begin"/>
        </w:r>
        <w:r>
          <w:instrText>PAGE   \* MERGEFORMAT</w:instrText>
        </w:r>
        <w:r>
          <w:fldChar w:fldCharType="separate"/>
        </w:r>
        <w:r w:rsidR="00FB25B9" w:rsidRPr="00FB25B9">
          <w:rPr>
            <w:noProof/>
            <w:lang w:val="es-ES"/>
          </w:rPr>
          <w:t>5</w:t>
        </w:r>
        <w:r>
          <w:fldChar w:fldCharType="end"/>
        </w:r>
      </w:p>
    </w:sdtContent>
  </w:sdt>
  <w:p w14:paraId="776114CA" w14:textId="77777777" w:rsidR="005A4799" w:rsidRDefault="005A4799" w:rsidP="005A4799">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EB7947" w14:textId="77777777" w:rsidR="00D12292" w:rsidRDefault="00D12292" w:rsidP="005A4799">
      <w:r>
        <w:separator/>
      </w:r>
    </w:p>
  </w:footnote>
  <w:footnote w:type="continuationSeparator" w:id="0">
    <w:p w14:paraId="5D725703" w14:textId="77777777" w:rsidR="00D12292" w:rsidRDefault="00D12292" w:rsidP="005A4799">
      <w:r>
        <w:continuationSeparator/>
      </w:r>
    </w:p>
  </w:footnote>
  <w:footnote w:id="1">
    <w:p w14:paraId="3A9CD816" w14:textId="7147AABF" w:rsidR="005A0621" w:rsidRPr="005A0621" w:rsidRDefault="005A0621">
      <w:pPr>
        <w:pStyle w:val="Textonotapie"/>
        <w:rPr>
          <w:lang w:val="es-ES"/>
        </w:rPr>
      </w:pPr>
      <w:r>
        <w:rPr>
          <w:rStyle w:val="Refdenotaalpie"/>
        </w:rPr>
        <w:footnoteRef/>
      </w:r>
      <w:r w:rsidRPr="005A0621">
        <w:rPr>
          <w:sz w:val="20"/>
        </w:rPr>
        <w:t>http://187.157.158.150:3001/legislacion/leyes/33acb7_LEY%20DE%20SALUD%20MENTAL%20DEL%20ESTADO%20DE%20YUCAT%C3%81N%20(%7BUltima%20ref.%2031-07-2019).pdf</w:t>
      </w:r>
    </w:p>
  </w:footnote>
  <w:footnote w:id="2">
    <w:p w14:paraId="08A3824F" w14:textId="59C0F329" w:rsidR="005A0621" w:rsidRPr="005A0621" w:rsidRDefault="005A0621">
      <w:pPr>
        <w:pStyle w:val="Textonotapie"/>
        <w:rPr>
          <w:lang w:val="es-ES"/>
        </w:rPr>
      </w:pPr>
      <w:r>
        <w:rPr>
          <w:rStyle w:val="Refdenotaalpie"/>
        </w:rPr>
        <w:footnoteRef/>
      </w:r>
      <w:r w:rsidRPr="005A0621">
        <w:rPr>
          <w:sz w:val="20"/>
        </w:rPr>
        <w:t>http://187.157.158.150:3001/legislacion/leyes/33acb7_LEY%20DE%20SALUD%20MENTAL%20DEL%20ESTADO%20DE%20YUCAT%C3%81N%20(%7BUltima%20ref.%2031-07-2019).pdf</w:t>
      </w:r>
    </w:p>
  </w:footnote>
  <w:footnote w:id="3">
    <w:p w14:paraId="551E4D60" w14:textId="60985539" w:rsidR="00663C36" w:rsidRPr="00663C36" w:rsidRDefault="00663C36">
      <w:pPr>
        <w:pStyle w:val="Textonotapie"/>
        <w:rPr>
          <w:lang w:val="es-ES"/>
        </w:rPr>
      </w:pPr>
      <w:r>
        <w:rPr>
          <w:rStyle w:val="Refdenotaalpie"/>
        </w:rPr>
        <w:footnoteRef/>
      </w:r>
      <w:r>
        <w:t xml:space="preserve"> </w:t>
      </w:r>
      <w:r w:rsidRPr="00663C36">
        <w:t>https://www.yucatan.gob.mx/docs/diario_oficial/diarios/2021/2021-12-30_2.pdf</w:t>
      </w:r>
    </w:p>
  </w:footnote>
  <w:footnote w:id="4">
    <w:p w14:paraId="3DCCF61E" w14:textId="731D4F40" w:rsidR="00663C36" w:rsidRPr="00663C36" w:rsidRDefault="00663C36">
      <w:pPr>
        <w:pStyle w:val="Textonotapie"/>
        <w:rPr>
          <w:lang w:val="es-ES"/>
        </w:rPr>
      </w:pPr>
      <w:r>
        <w:rPr>
          <w:rStyle w:val="Refdenotaalpie"/>
        </w:rPr>
        <w:footnoteRef/>
      </w:r>
      <w:r>
        <w:t xml:space="preserve"> </w:t>
      </w:r>
      <w:r w:rsidRPr="00663C36">
        <w:t>https://www.yucatan.gob.mx/docs/diario_oficial/diarios/2021/2021-12-30_2.pdf</w:t>
      </w:r>
    </w:p>
  </w:footnote>
  <w:footnote w:id="5">
    <w:p w14:paraId="7D9071DB" w14:textId="36612498" w:rsidR="00872501" w:rsidRPr="00872501" w:rsidRDefault="00872501">
      <w:pPr>
        <w:pStyle w:val="Textonotapie"/>
        <w:rPr>
          <w:sz w:val="20"/>
          <w:lang w:val="es-ES"/>
        </w:rPr>
      </w:pPr>
      <w:r>
        <w:rPr>
          <w:rStyle w:val="Refdenotaalpie"/>
        </w:rPr>
        <w:footnoteRef/>
      </w:r>
      <w:r w:rsidRPr="00872501">
        <w:rPr>
          <w:sz w:val="20"/>
        </w:rPr>
        <w:t>https://www.inegi.org.mx/contenidos/saladeprensa/aproposito/2021/Suicidios2021_Nal.pdf</w:t>
      </w:r>
    </w:p>
  </w:footnote>
  <w:footnote w:id="6">
    <w:p w14:paraId="08D3A37C" w14:textId="40EF461A" w:rsidR="00872501" w:rsidRPr="00872501" w:rsidRDefault="00872501">
      <w:pPr>
        <w:pStyle w:val="Textonotapie"/>
        <w:rPr>
          <w:sz w:val="20"/>
          <w:lang w:val="es-ES"/>
        </w:rPr>
      </w:pPr>
      <w:r>
        <w:rPr>
          <w:rStyle w:val="Refdenotaalpie"/>
        </w:rPr>
        <w:footnoteRef/>
      </w:r>
      <w:r w:rsidRPr="00872501">
        <w:rPr>
          <w:sz w:val="20"/>
        </w:rPr>
        <w:t>https://www.inegi.org.mx/contenidos/saladeprensa/aproposito/2022/EAP_SUICIDIOS22.pdf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0AE78" w14:textId="5B39383E" w:rsidR="00015E59" w:rsidRDefault="00015E59">
    <w:pPr>
      <w:pStyle w:val="Encabezado"/>
    </w:pPr>
    <w:r>
      <w:rPr>
        <w:noProof/>
        <w:lang w:eastAsia="es-MX"/>
      </w:rPr>
      <w:drawing>
        <wp:anchor distT="0" distB="0" distL="114300" distR="114300" simplePos="0" relativeHeight="251659264" behindDoc="1" locked="0" layoutInCell="1" allowOverlap="1" wp14:anchorId="3D2F79AA" wp14:editId="46034483">
          <wp:simplePos x="0" y="0"/>
          <wp:positionH relativeFrom="column">
            <wp:posOffset>-1259840</wp:posOffset>
          </wp:positionH>
          <wp:positionV relativeFrom="paragraph">
            <wp:posOffset>-555625</wp:posOffset>
          </wp:positionV>
          <wp:extent cx="4457700" cy="1003300"/>
          <wp:effectExtent l="0" t="0" r="0" b="0"/>
          <wp:wrapThrough wrapText="bothSides">
            <wp:wrapPolygon edited="0">
              <wp:start x="3692" y="3828"/>
              <wp:lineTo x="1231" y="7109"/>
              <wp:lineTo x="1231" y="8203"/>
              <wp:lineTo x="2585" y="13671"/>
              <wp:lineTo x="3815" y="18046"/>
              <wp:lineTo x="3938" y="19139"/>
              <wp:lineTo x="5169" y="19139"/>
              <wp:lineTo x="11815" y="18046"/>
              <wp:lineTo x="13662" y="16952"/>
              <wp:lineTo x="13169" y="13671"/>
              <wp:lineTo x="13538" y="8203"/>
              <wp:lineTo x="12554" y="7109"/>
              <wp:lineTo x="5292" y="3828"/>
              <wp:lineTo x="3692" y="3828"/>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77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544AE"/>
    <w:multiLevelType w:val="hybridMultilevel"/>
    <w:tmpl w:val="349CB326"/>
    <w:lvl w:ilvl="0" w:tplc="7256BECC">
      <w:start w:val="1"/>
      <w:numFmt w:val="lowerLetter"/>
      <w:lvlText w:val="%1)"/>
      <w:lvlJc w:val="left"/>
      <w:pPr>
        <w:ind w:left="2780" w:hanging="360"/>
      </w:pPr>
      <w:rPr>
        <w:rFonts w:hint="default"/>
      </w:rPr>
    </w:lvl>
    <w:lvl w:ilvl="1" w:tplc="040A0019" w:tentative="1">
      <w:start w:val="1"/>
      <w:numFmt w:val="lowerLetter"/>
      <w:lvlText w:val="%2."/>
      <w:lvlJc w:val="left"/>
      <w:pPr>
        <w:ind w:left="3500" w:hanging="360"/>
      </w:pPr>
    </w:lvl>
    <w:lvl w:ilvl="2" w:tplc="040A001B" w:tentative="1">
      <w:start w:val="1"/>
      <w:numFmt w:val="lowerRoman"/>
      <w:lvlText w:val="%3."/>
      <w:lvlJc w:val="right"/>
      <w:pPr>
        <w:ind w:left="4220" w:hanging="180"/>
      </w:pPr>
    </w:lvl>
    <w:lvl w:ilvl="3" w:tplc="040A000F" w:tentative="1">
      <w:start w:val="1"/>
      <w:numFmt w:val="decimal"/>
      <w:lvlText w:val="%4."/>
      <w:lvlJc w:val="left"/>
      <w:pPr>
        <w:ind w:left="4940" w:hanging="360"/>
      </w:pPr>
    </w:lvl>
    <w:lvl w:ilvl="4" w:tplc="040A0019" w:tentative="1">
      <w:start w:val="1"/>
      <w:numFmt w:val="lowerLetter"/>
      <w:lvlText w:val="%5."/>
      <w:lvlJc w:val="left"/>
      <w:pPr>
        <w:ind w:left="5660" w:hanging="360"/>
      </w:pPr>
    </w:lvl>
    <w:lvl w:ilvl="5" w:tplc="040A001B" w:tentative="1">
      <w:start w:val="1"/>
      <w:numFmt w:val="lowerRoman"/>
      <w:lvlText w:val="%6."/>
      <w:lvlJc w:val="right"/>
      <w:pPr>
        <w:ind w:left="6380" w:hanging="180"/>
      </w:pPr>
    </w:lvl>
    <w:lvl w:ilvl="6" w:tplc="040A000F" w:tentative="1">
      <w:start w:val="1"/>
      <w:numFmt w:val="decimal"/>
      <w:lvlText w:val="%7."/>
      <w:lvlJc w:val="left"/>
      <w:pPr>
        <w:ind w:left="7100" w:hanging="360"/>
      </w:pPr>
    </w:lvl>
    <w:lvl w:ilvl="7" w:tplc="040A0019" w:tentative="1">
      <w:start w:val="1"/>
      <w:numFmt w:val="lowerLetter"/>
      <w:lvlText w:val="%8."/>
      <w:lvlJc w:val="left"/>
      <w:pPr>
        <w:ind w:left="7820" w:hanging="360"/>
      </w:pPr>
    </w:lvl>
    <w:lvl w:ilvl="8" w:tplc="040A001B" w:tentative="1">
      <w:start w:val="1"/>
      <w:numFmt w:val="lowerRoman"/>
      <w:lvlText w:val="%9."/>
      <w:lvlJc w:val="right"/>
      <w:pPr>
        <w:ind w:left="8540" w:hanging="180"/>
      </w:pPr>
    </w:lvl>
  </w:abstractNum>
  <w:abstractNum w:abstractNumId="1" w15:restartNumberingAfterBreak="0">
    <w:nsid w:val="070D2FD0"/>
    <w:multiLevelType w:val="hybridMultilevel"/>
    <w:tmpl w:val="21366E56"/>
    <w:lvl w:ilvl="0" w:tplc="8DCC6A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692681"/>
    <w:multiLevelType w:val="hybridMultilevel"/>
    <w:tmpl w:val="BB50670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B5070CF"/>
    <w:multiLevelType w:val="hybridMultilevel"/>
    <w:tmpl w:val="F55EB9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535D2E"/>
    <w:multiLevelType w:val="hybridMultilevel"/>
    <w:tmpl w:val="CE86A8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B8606B"/>
    <w:multiLevelType w:val="hybridMultilevel"/>
    <w:tmpl w:val="79D20D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C21BF4"/>
    <w:multiLevelType w:val="hybridMultilevel"/>
    <w:tmpl w:val="697AE068"/>
    <w:lvl w:ilvl="0" w:tplc="D6FAE846">
      <w:start w:val="8"/>
      <w:numFmt w:val="upperRoman"/>
      <w:lvlText w:val="%1."/>
      <w:lvlJc w:val="left"/>
      <w:pPr>
        <w:ind w:left="1288" w:hanging="720"/>
      </w:pPr>
      <w:rPr>
        <w:rFonts w:hint="default"/>
      </w:rPr>
    </w:lvl>
    <w:lvl w:ilvl="1" w:tplc="040A0019" w:tentative="1">
      <w:start w:val="1"/>
      <w:numFmt w:val="lowerLetter"/>
      <w:lvlText w:val="%2."/>
      <w:lvlJc w:val="left"/>
      <w:pPr>
        <w:ind w:left="1648" w:hanging="360"/>
      </w:pPr>
    </w:lvl>
    <w:lvl w:ilvl="2" w:tplc="040A001B" w:tentative="1">
      <w:start w:val="1"/>
      <w:numFmt w:val="lowerRoman"/>
      <w:lvlText w:val="%3."/>
      <w:lvlJc w:val="right"/>
      <w:pPr>
        <w:ind w:left="2368" w:hanging="180"/>
      </w:pPr>
    </w:lvl>
    <w:lvl w:ilvl="3" w:tplc="040A000F" w:tentative="1">
      <w:start w:val="1"/>
      <w:numFmt w:val="decimal"/>
      <w:lvlText w:val="%4."/>
      <w:lvlJc w:val="left"/>
      <w:pPr>
        <w:ind w:left="3088" w:hanging="360"/>
      </w:pPr>
    </w:lvl>
    <w:lvl w:ilvl="4" w:tplc="040A0019" w:tentative="1">
      <w:start w:val="1"/>
      <w:numFmt w:val="lowerLetter"/>
      <w:lvlText w:val="%5."/>
      <w:lvlJc w:val="left"/>
      <w:pPr>
        <w:ind w:left="3808" w:hanging="360"/>
      </w:pPr>
    </w:lvl>
    <w:lvl w:ilvl="5" w:tplc="040A001B" w:tentative="1">
      <w:start w:val="1"/>
      <w:numFmt w:val="lowerRoman"/>
      <w:lvlText w:val="%6."/>
      <w:lvlJc w:val="right"/>
      <w:pPr>
        <w:ind w:left="4528" w:hanging="180"/>
      </w:pPr>
    </w:lvl>
    <w:lvl w:ilvl="6" w:tplc="040A000F" w:tentative="1">
      <w:start w:val="1"/>
      <w:numFmt w:val="decimal"/>
      <w:lvlText w:val="%7."/>
      <w:lvlJc w:val="left"/>
      <w:pPr>
        <w:ind w:left="5248" w:hanging="360"/>
      </w:pPr>
    </w:lvl>
    <w:lvl w:ilvl="7" w:tplc="040A0019" w:tentative="1">
      <w:start w:val="1"/>
      <w:numFmt w:val="lowerLetter"/>
      <w:lvlText w:val="%8."/>
      <w:lvlJc w:val="left"/>
      <w:pPr>
        <w:ind w:left="5968" w:hanging="360"/>
      </w:pPr>
    </w:lvl>
    <w:lvl w:ilvl="8" w:tplc="040A001B" w:tentative="1">
      <w:start w:val="1"/>
      <w:numFmt w:val="lowerRoman"/>
      <w:lvlText w:val="%9."/>
      <w:lvlJc w:val="right"/>
      <w:pPr>
        <w:ind w:left="6688" w:hanging="180"/>
      </w:pPr>
    </w:lvl>
  </w:abstractNum>
  <w:abstractNum w:abstractNumId="7" w15:restartNumberingAfterBreak="0">
    <w:nsid w:val="269142B1"/>
    <w:multiLevelType w:val="hybridMultilevel"/>
    <w:tmpl w:val="E2FA4E88"/>
    <w:lvl w:ilvl="0" w:tplc="E0829A3E">
      <w:start w:val="1"/>
      <w:numFmt w:val="upperRoman"/>
      <w:lvlText w:val="%1."/>
      <w:lvlJc w:val="left"/>
      <w:pPr>
        <w:ind w:left="71" w:hanging="720"/>
      </w:pPr>
      <w:rPr>
        <w:rFonts w:hint="default"/>
      </w:rPr>
    </w:lvl>
    <w:lvl w:ilvl="1" w:tplc="040A0019" w:tentative="1">
      <w:start w:val="1"/>
      <w:numFmt w:val="lowerLetter"/>
      <w:lvlText w:val="%2."/>
      <w:lvlJc w:val="left"/>
      <w:pPr>
        <w:ind w:left="431" w:hanging="360"/>
      </w:pPr>
    </w:lvl>
    <w:lvl w:ilvl="2" w:tplc="040A001B" w:tentative="1">
      <w:start w:val="1"/>
      <w:numFmt w:val="lowerRoman"/>
      <w:lvlText w:val="%3."/>
      <w:lvlJc w:val="right"/>
      <w:pPr>
        <w:ind w:left="1151" w:hanging="180"/>
      </w:pPr>
    </w:lvl>
    <w:lvl w:ilvl="3" w:tplc="040A000F" w:tentative="1">
      <w:start w:val="1"/>
      <w:numFmt w:val="decimal"/>
      <w:lvlText w:val="%4."/>
      <w:lvlJc w:val="left"/>
      <w:pPr>
        <w:ind w:left="1871" w:hanging="360"/>
      </w:pPr>
    </w:lvl>
    <w:lvl w:ilvl="4" w:tplc="040A0019" w:tentative="1">
      <w:start w:val="1"/>
      <w:numFmt w:val="lowerLetter"/>
      <w:lvlText w:val="%5."/>
      <w:lvlJc w:val="left"/>
      <w:pPr>
        <w:ind w:left="2591" w:hanging="360"/>
      </w:pPr>
    </w:lvl>
    <w:lvl w:ilvl="5" w:tplc="040A001B" w:tentative="1">
      <w:start w:val="1"/>
      <w:numFmt w:val="lowerRoman"/>
      <w:lvlText w:val="%6."/>
      <w:lvlJc w:val="right"/>
      <w:pPr>
        <w:ind w:left="3311" w:hanging="180"/>
      </w:pPr>
    </w:lvl>
    <w:lvl w:ilvl="6" w:tplc="040A000F" w:tentative="1">
      <w:start w:val="1"/>
      <w:numFmt w:val="decimal"/>
      <w:lvlText w:val="%7."/>
      <w:lvlJc w:val="left"/>
      <w:pPr>
        <w:ind w:left="4031" w:hanging="360"/>
      </w:pPr>
    </w:lvl>
    <w:lvl w:ilvl="7" w:tplc="040A0019" w:tentative="1">
      <w:start w:val="1"/>
      <w:numFmt w:val="lowerLetter"/>
      <w:lvlText w:val="%8."/>
      <w:lvlJc w:val="left"/>
      <w:pPr>
        <w:ind w:left="4751" w:hanging="360"/>
      </w:pPr>
    </w:lvl>
    <w:lvl w:ilvl="8" w:tplc="040A001B" w:tentative="1">
      <w:start w:val="1"/>
      <w:numFmt w:val="lowerRoman"/>
      <w:lvlText w:val="%9."/>
      <w:lvlJc w:val="right"/>
      <w:pPr>
        <w:ind w:left="5471" w:hanging="180"/>
      </w:pPr>
    </w:lvl>
  </w:abstractNum>
  <w:abstractNum w:abstractNumId="8" w15:restartNumberingAfterBreak="0">
    <w:nsid w:val="2B581399"/>
    <w:multiLevelType w:val="hybridMultilevel"/>
    <w:tmpl w:val="07CA16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B06228"/>
    <w:multiLevelType w:val="hybridMultilevel"/>
    <w:tmpl w:val="6AB626E0"/>
    <w:lvl w:ilvl="0" w:tplc="234ECE7E">
      <w:start w:val="1"/>
      <w:numFmt w:val="low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0" w15:restartNumberingAfterBreak="0">
    <w:nsid w:val="3F43303E"/>
    <w:multiLevelType w:val="hybridMultilevel"/>
    <w:tmpl w:val="F300D4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8453C75"/>
    <w:multiLevelType w:val="hybridMultilevel"/>
    <w:tmpl w:val="27E49F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AE77C8"/>
    <w:multiLevelType w:val="hybridMultilevel"/>
    <w:tmpl w:val="2782EEF6"/>
    <w:lvl w:ilvl="0" w:tplc="45B24F7E">
      <w:start w:val="1"/>
      <w:numFmt w:val="lowerLetter"/>
      <w:lvlText w:val="%1)"/>
      <w:lvlJc w:val="left"/>
      <w:pPr>
        <w:ind w:left="2062" w:hanging="360"/>
      </w:pPr>
      <w:rPr>
        <w:rFonts w:hint="default"/>
      </w:rPr>
    </w:lvl>
    <w:lvl w:ilvl="1" w:tplc="040A0019" w:tentative="1">
      <w:start w:val="1"/>
      <w:numFmt w:val="lowerLetter"/>
      <w:lvlText w:val="%2."/>
      <w:lvlJc w:val="left"/>
      <w:pPr>
        <w:ind w:left="2868" w:hanging="360"/>
      </w:pPr>
    </w:lvl>
    <w:lvl w:ilvl="2" w:tplc="040A001B" w:tentative="1">
      <w:start w:val="1"/>
      <w:numFmt w:val="lowerRoman"/>
      <w:lvlText w:val="%3."/>
      <w:lvlJc w:val="right"/>
      <w:pPr>
        <w:ind w:left="3588" w:hanging="180"/>
      </w:pPr>
    </w:lvl>
    <w:lvl w:ilvl="3" w:tplc="040A000F" w:tentative="1">
      <w:start w:val="1"/>
      <w:numFmt w:val="decimal"/>
      <w:lvlText w:val="%4."/>
      <w:lvlJc w:val="left"/>
      <w:pPr>
        <w:ind w:left="4308" w:hanging="360"/>
      </w:pPr>
    </w:lvl>
    <w:lvl w:ilvl="4" w:tplc="040A0019" w:tentative="1">
      <w:start w:val="1"/>
      <w:numFmt w:val="lowerLetter"/>
      <w:lvlText w:val="%5."/>
      <w:lvlJc w:val="left"/>
      <w:pPr>
        <w:ind w:left="5028" w:hanging="360"/>
      </w:pPr>
    </w:lvl>
    <w:lvl w:ilvl="5" w:tplc="040A001B" w:tentative="1">
      <w:start w:val="1"/>
      <w:numFmt w:val="lowerRoman"/>
      <w:lvlText w:val="%6."/>
      <w:lvlJc w:val="right"/>
      <w:pPr>
        <w:ind w:left="5748" w:hanging="180"/>
      </w:pPr>
    </w:lvl>
    <w:lvl w:ilvl="6" w:tplc="040A000F" w:tentative="1">
      <w:start w:val="1"/>
      <w:numFmt w:val="decimal"/>
      <w:lvlText w:val="%7."/>
      <w:lvlJc w:val="left"/>
      <w:pPr>
        <w:ind w:left="6468" w:hanging="360"/>
      </w:pPr>
    </w:lvl>
    <w:lvl w:ilvl="7" w:tplc="040A0019" w:tentative="1">
      <w:start w:val="1"/>
      <w:numFmt w:val="lowerLetter"/>
      <w:lvlText w:val="%8."/>
      <w:lvlJc w:val="left"/>
      <w:pPr>
        <w:ind w:left="7188" w:hanging="360"/>
      </w:pPr>
    </w:lvl>
    <w:lvl w:ilvl="8" w:tplc="040A001B" w:tentative="1">
      <w:start w:val="1"/>
      <w:numFmt w:val="lowerRoman"/>
      <w:lvlText w:val="%9."/>
      <w:lvlJc w:val="right"/>
      <w:pPr>
        <w:ind w:left="7908" w:hanging="180"/>
      </w:pPr>
    </w:lvl>
  </w:abstractNum>
  <w:abstractNum w:abstractNumId="13" w15:restartNumberingAfterBreak="0">
    <w:nsid w:val="51740DB7"/>
    <w:multiLevelType w:val="hybridMultilevel"/>
    <w:tmpl w:val="266C8B44"/>
    <w:lvl w:ilvl="0" w:tplc="F70C52C0">
      <w:start w:val="1"/>
      <w:numFmt w:val="upperRoman"/>
      <w:lvlText w:val="%1."/>
      <w:lvlJc w:val="left"/>
      <w:pPr>
        <w:ind w:left="1428" w:hanging="72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4" w15:restartNumberingAfterBreak="0">
    <w:nsid w:val="550D1A26"/>
    <w:multiLevelType w:val="hybridMultilevel"/>
    <w:tmpl w:val="3404FD6C"/>
    <w:lvl w:ilvl="0" w:tplc="040A0017">
      <w:start w:val="3"/>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568F7D71"/>
    <w:multiLevelType w:val="hybridMultilevel"/>
    <w:tmpl w:val="4C248D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D0420B0"/>
    <w:multiLevelType w:val="hybridMultilevel"/>
    <w:tmpl w:val="F5624C1E"/>
    <w:lvl w:ilvl="0" w:tplc="C508728C">
      <w:start w:val="1"/>
      <w:numFmt w:val="lowerLetter"/>
      <w:lvlText w:val="%1)"/>
      <w:lvlJc w:val="left"/>
      <w:pPr>
        <w:ind w:left="1069" w:hanging="360"/>
      </w:pPr>
      <w:rPr>
        <w:rFonts w:hint="default"/>
      </w:rPr>
    </w:lvl>
    <w:lvl w:ilvl="1" w:tplc="040A0019" w:tentative="1">
      <w:start w:val="1"/>
      <w:numFmt w:val="lowerLetter"/>
      <w:lvlText w:val="%2."/>
      <w:lvlJc w:val="left"/>
      <w:pPr>
        <w:ind w:left="1789" w:hanging="360"/>
      </w:pPr>
    </w:lvl>
    <w:lvl w:ilvl="2" w:tplc="040A001B" w:tentative="1">
      <w:start w:val="1"/>
      <w:numFmt w:val="lowerRoman"/>
      <w:lvlText w:val="%3."/>
      <w:lvlJc w:val="right"/>
      <w:pPr>
        <w:ind w:left="2509" w:hanging="180"/>
      </w:pPr>
    </w:lvl>
    <w:lvl w:ilvl="3" w:tplc="040A000F" w:tentative="1">
      <w:start w:val="1"/>
      <w:numFmt w:val="decimal"/>
      <w:lvlText w:val="%4."/>
      <w:lvlJc w:val="left"/>
      <w:pPr>
        <w:ind w:left="3229" w:hanging="360"/>
      </w:pPr>
    </w:lvl>
    <w:lvl w:ilvl="4" w:tplc="040A0019" w:tentative="1">
      <w:start w:val="1"/>
      <w:numFmt w:val="lowerLetter"/>
      <w:lvlText w:val="%5."/>
      <w:lvlJc w:val="left"/>
      <w:pPr>
        <w:ind w:left="3949" w:hanging="360"/>
      </w:pPr>
    </w:lvl>
    <w:lvl w:ilvl="5" w:tplc="040A001B" w:tentative="1">
      <w:start w:val="1"/>
      <w:numFmt w:val="lowerRoman"/>
      <w:lvlText w:val="%6."/>
      <w:lvlJc w:val="right"/>
      <w:pPr>
        <w:ind w:left="4669" w:hanging="180"/>
      </w:pPr>
    </w:lvl>
    <w:lvl w:ilvl="6" w:tplc="040A000F" w:tentative="1">
      <w:start w:val="1"/>
      <w:numFmt w:val="decimal"/>
      <w:lvlText w:val="%7."/>
      <w:lvlJc w:val="left"/>
      <w:pPr>
        <w:ind w:left="5389" w:hanging="360"/>
      </w:pPr>
    </w:lvl>
    <w:lvl w:ilvl="7" w:tplc="040A0019" w:tentative="1">
      <w:start w:val="1"/>
      <w:numFmt w:val="lowerLetter"/>
      <w:lvlText w:val="%8."/>
      <w:lvlJc w:val="left"/>
      <w:pPr>
        <w:ind w:left="6109" w:hanging="360"/>
      </w:pPr>
    </w:lvl>
    <w:lvl w:ilvl="8" w:tplc="040A001B" w:tentative="1">
      <w:start w:val="1"/>
      <w:numFmt w:val="lowerRoman"/>
      <w:lvlText w:val="%9."/>
      <w:lvlJc w:val="right"/>
      <w:pPr>
        <w:ind w:left="6829" w:hanging="180"/>
      </w:pPr>
    </w:lvl>
  </w:abstractNum>
  <w:abstractNum w:abstractNumId="17" w15:restartNumberingAfterBreak="0">
    <w:nsid w:val="5EC86FF9"/>
    <w:multiLevelType w:val="hybridMultilevel"/>
    <w:tmpl w:val="A51A76D6"/>
    <w:lvl w:ilvl="0" w:tplc="821AA21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60573166"/>
    <w:multiLevelType w:val="hybridMultilevel"/>
    <w:tmpl w:val="AFF8313C"/>
    <w:lvl w:ilvl="0" w:tplc="60842486">
      <w:start w:val="3"/>
      <w:numFmt w:val="lowerLetter"/>
      <w:lvlText w:val="%1)"/>
      <w:lvlJc w:val="left"/>
      <w:pPr>
        <w:ind w:left="1788" w:hanging="360"/>
      </w:pPr>
      <w:rPr>
        <w:rFonts w:hint="default"/>
        <w:i w:val="0"/>
        <w:color w:val="auto"/>
      </w:rPr>
    </w:lvl>
    <w:lvl w:ilvl="1" w:tplc="040A0019" w:tentative="1">
      <w:start w:val="1"/>
      <w:numFmt w:val="lowerLetter"/>
      <w:lvlText w:val="%2."/>
      <w:lvlJc w:val="left"/>
      <w:pPr>
        <w:ind w:left="2508" w:hanging="360"/>
      </w:pPr>
    </w:lvl>
    <w:lvl w:ilvl="2" w:tplc="040A001B" w:tentative="1">
      <w:start w:val="1"/>
      <w:numFmt w:val="lowerRoman"/>
      <w:lvlText w:val="%3."/>
      <w:lvlJc w:val="right"/>
      <w:pPr>
        <w:ind w:left="3228" w:hanging="180"/>
      </w:pPr>
    </w:lvl>
    <w:lvl w:ilvl="3" w:tplc="040A000F" w:tentative="1">
      <w:start w:val="1"/>
      <w:numFmt w:val="decimal"/>
      <w:lvlText w:val="%4."/>
      <w:lvlJc w:val="left"/>
      <w:pPr>
        <w:ind w:left="3948" w:hanging="360"/>
      </w:pPr>
    </w:lvl>
    <w:lvl w:ilvl="4" w:tplc="040A0019" w:tentative="1">
      <w:start w:val="1"/>
      <w:numFmt w:val="lowerLetter"/>
      <w:lvlText w:val="%5."/>
      <w:lvlJc w:val="left"/>
      <w:pPr>
        <w:ind w:left="4668" w:hanging="360"/>
      </w:pPr>
    </w:lvl>
    <w:lvl w:ilvl="5" w:tplc="040A001B" w:tentative="1">
      <w:start w:val="1"/>
      <w:numFmt w:val="lowerRoman"/>
      <w:lvlText w:val="%6."/>
      <w:lvlJc w:val="right"/>
      <w:pPr>
        <w:ind w:left="5388" w:hanging="180"/>
      </w:pPr>
    </w:lvl>
    <w:lvl w:ilvl="6" w:tplc="040A000F" w:tentative="1">
      <w:start w:val="1"/>
      <w:numFmt w:val="decimal"/>
      <w:lvlText w:val="%7."/>
      <w:lvlJc w:val="left"/>
      <w:pPr>
        <w:ind w:left="6108" w:hanging="360"/>
      </w:pPr>
    </w:lvl>
    <w:lvl w:ilvl="7" w:tplc="040A0019" w:tentative="1">
      <w:start w:val="1"/>
      <w:numFmt w:val="lowerLetter"/>
      <w:lvlText w:val="%8."/>
      <w:lvlJc w:val="left"/>
      <w:pPr>
        <w:ind w:left="6828" w:hanging="360"/>
      </w:pPr>
    </w:lvl>
    <w:lvl w:ilvl="8" w:tplc="040A001B" w:tentative="1">
      <w:start w:val="1"/>
      <w:numFmt w:val="lowerRoman"/>
      <w:lvlText w:val="%9."/>
      <w:lvlJc w:val="right"/>
      <w:pPr>
        <w:ind w:left="7548" w:hanging="180"/>
      </w:pPr>
    </w:lvl>
  </w:abstractNum>
  <w:abstractNum w:abstractNumId="19" w15:restartNumberingAfterBreak="0">
    <w:nsid w:val="660C3738"/>
    <w:multiLevelType w:val="hybridMultilevel"/>
    <w:tmpl w:val="AA62F4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6F21ABD"/>
    <w:multiLevelType w:val="hybridMultilevel"/>
    <w:tmpl w:val="DE5628A6"/>
    <w:lvl w:ilvl="0" w:tplc="040A000F">
      <w:start w:val="1"/>
      <w:numFmt w:val="decimal"/>
      <w:lvlText w:val="%1."/>
      <w:lvlJc w:val="left"/>
      <w:pPr>
        <w:ind w:left="720" w:hanging="360"/>
      </w:pPr>
      <w:rPr>
        <w:rFonts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6AD117EC"/>
    <w:multiLevelType w:val="hybridMultilevel"/>
    <w:tmpl w:val="A31E5D5A"/>
    <w:lvl w:ilvl="0" w:tplc="A11074B4">
      <w:start w:val="1"/>
      <w:numFmt w:val="lowerLetter"/>
      <w:lvlText w:val="%1)"/>
      <w:lvlJc w:val="left"/>
      <w:pPr>
        <w:ind w:left="2148" w:hanging="360"/>
      </w:pPr>
      <w:rPr>
        <w:rFonts w:hint="default"/>
      </w:rPr>
    </w:lvl>
    <w:lvl w:ilvl="1" w:tplc="040A0019" w:tentative="1">
      <w:start w:val="1"/>
      <w:numFmt w:val="lowerLetter"/>
      <w:lvlText w:val="%2."/>
      <w:lvlJc w:val="left"/>
      <w:pPr>
        <w:ind w:left="2868" w:hanging="360"/>
      </w:pPr>
    </w:lvl>
    <w:lvl w:ilvl="2" w:tplc="040A001B" w:tentative="1">
      <w:start w:val="1"/>
      <w:numFmt w:val="lowerRoman"/>
      <w:lvlText w:val="%3."/>
      <w:lvlJc w:val="right"/>
      <w:pPr>
        <w:ind w:left="3588" w:hanging="180"/>
      </w:pPr>
    </w:lvl>
    <w:lvl w:ilvl="3" w:tplc="040A000F" w:tentative="1">
      <w:start w:val="1"/>
      <w:numFmt w:val="decimal"/>
      <w:lvlText w:val="%4."/>
      <w:lvlJc w:val="left"/>
      <w:pPr>
        <w:ind w:left="4308" w:hanging="360"/>
      </w:pPr>
    </w:lvl>
    <w:lvl w:ilvl="4" w:tplc="040A0019" w:tentative="1">
      <w:start w:val="1"/>
      <w:numFmt w:val="lowerLetter"/>
      <w:lvlText w:val="%5."/>
      <w:lvlJc w:val="left"/>
      <w:pPr>
        <w:ind w:left="5028" w:hanging="360"/>
      </w:pPr>
    </w:lvl>
    <w:lvl w:ilvl="5" w:tplc="040A001B" w:tentative="1">
      <w:start w:val="1"/>
      <w:numFmt w:val="lowerRoman"/>
      <w:lvlText w:val="%6."/>
      <w:lvlJc w:val="right"/>
      <w:pPr>
        <w:ind w:left="5748" w:hanging="180"/>
      </w:pPr>
    </w:lvl>
    <w:lvl w:ilvl="6" w:tplc="040A000F" w:tentative="1">
      <w:start w:val="1"/>
      <w:numFmt w:val="decimal"/>
      <w:lvlText w:val="%7."/>
      <w:lvlJc w:val="left"/>
      <w:pPr>
        <w:ind w:left="6468" w:hanging="360"/>
      </w:pPr>
    </w:lvl>
    <w:lvl w:ilvl="7" w:tplc="040A0019" w:tentative="1">
      <w:start w:val="1"/>
      <w:numFmt w:val="lowerLetter"/>
      <w:lvlText w:val="%8."/>
      <w:lvlJc w:val="left"/>
      <w:pPr>
        <w:ind w:left="7188" w:hanging="360"/>
      </w:pPr>
    </w:lvl>
    <w:lvl w:ilvl="8" w:tplc="040A001B" w:tentative="1">
      <w:start w:val="1"/>
      <w:numFmt w:val="lowerRoman"/>
      <w:lvlText w:val="%9."/>
      <w:lvlJc w:val="right"/>
      <w:pPr>
        <w:ind w:left="7908" w:hanging="180"/>
      </w:pPr>
    </w:lvl>
  </w:abstractNum>
  <w:abstractNum w:abstractNumId="22" w15:restartNumberingAfterBreak="0">
    <w:nsid w:val="6DA80F30"/>
    <w:multiLevelType w:val="hybridMultilevel"/>
    <w:tmpl w:val="5ABC4D1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712733A8"/>
    <w:multiLevelType w:val="hybridMultilevel"/>
    <w:tmpl w:val="C4DA5090"/>
    <w:lvl w:ilvl="0" w:tplc="66EC03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ED2146B"/>
    <w:multiLevelType w:val="hybridMultilevel"/>
    <w:tmpl w:val="65587A8A"/>
    <w:lvl w:ilvl="0" w:tplc="863E6A6E">
      <w:start w:val="1"/>
      <w:numFmt w:val="upperRoman"/>
      <w:lvlText w:val="%1."/>
      <w:lvlJc w:val="left"/>
      <w:pPr>
        <w:ind w:left="1800" w:hanging="72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num w:numId="1">
    <w:abstractNumId w:val="1"/>
  </w:num>
  <w:num w:numId="2">
    <w:abstractNumId w:val="23"/>
  </w:num>
  <w:num w:numId="3">
    <w:abstractNumId w:val="24"/>
  </w:num>
  <w:num w:numId="4">
    <w:abstractNumId w:val="22"/>
  </w:num>
  <w:num w:numId="5">
    <w:abstractNumId w:val="2"/>
  </w:num>
  <w:num w:numId="6">
    <w:abstractNumId w:val="17"/>
  </w:num>
  <w:num w:numId="7">
    <w:abstractNumId w:val="13"/>
  </w:num>
  <w:num w:numId="8">
    <w:abstractNumId w:val="0"/>
  </w:num>
  <w:num w:numId="9">
    <w:abstractNumId w:val="18"/>
  </w:num>
  <w:num w:numId="10">
    <w:abstractNumId w:val="21"/>
  </w:num>
  <w:num w:numId="11">
    <w:abstractNumId w:val="12"/>
  </w:num>
  <w:num w:numId="12">
    <w:abstractNumId w:val="14"/>
  </w:num>
  <w:num w:numId="13">
    <w:abstractNumId w:val="9"/>
  </w:num>
  <w:num w:numId="14">
    <w:abstractNumId w:val="16"/>
  </w:num>
  <w:num w:numId="15">
    <w:abstractNumId w:val="7"/>
  </w:num>
  <w:num w:numId="16">
    <w:abstractNumId w:val="6"/>
  </w:num>
  <w:num w:numId="17">
    <w:abstractNumId w:val="19"/>
  </w:num>
  <w:num w:numId="18">
    <w:abstractNumId w:val="4"/>
  </w:num>
  <w:num w:numId="19">
    <w:abstractNumId w:val="5"/>
  </w:num>
  <w:num w:numId="20">
    <w:abstractNumId w:val="10"/>
  </w:num>
  <w:num w:numId="21">
    <w:abstractNumId w:val="8"/>
  </w:num>
  <w:num w:numId="22">
    <w:abstractNumId w:val="11"/>
  </w:num>
  <w:num w:numId="23">
    <w:abstractNumId w:val="15"/>
  </w:num>
  <w:num w:numId="24">
    <w:abstractNumId w:val="3"/>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E40"/>
    <w:rsid w:val="0000642E"/>
    <w:rsid w:val="00015E59"/>
    <w:rsid w:val="0002433F"/>
    <w:rsid w:val="00033B43"/>
    <w:rsid w:val="00043C39"/>
    <w:rsid w:val="000504AC"/>
    <w:rsid w:val="00053F0E"/>
    <w:rsid w:val="00056A93"/>
    <w:rsid w:val="00056DFE"/>
    <w:rsid w:val="00064DF6"/>
    <w:rsid w:val="00082953"/>
    <w:rsid w:val="00083557"/>
    <w:rsid w:val="000A0B1C"/>
    <w:rsid w:val="000A2925"/>
    <w:rsid w:val="000A46C7"/>
    <w:rsid w:val="000D339F"/>
    <w:rsid w:val="000E2A2D"/>
    <w:rsid w:val="000E65DC"/>
    <w:rsid w:val="00117559"/>
    <w:rsid w:val="001226DC"/>
    <w:rsid w:val="00135A06"/>
    <w:rsid w:val="00141D9B"/>
    <w:rsid w:val="0018524A"/>
    <w:rsid w:val="00192670"/>
    <w:rsid w:val="00195534"/>
    <w:rsid w:val="001B05A8"/>
    <w:rsid w:val="001C0B21"/>
    <w:rsid w:val="001C0E78"/>
    <w:rsid w:val="001D51CA"/>
    <w:rsid w:val="001D68B3"/>
    <w:rsid w:val="001D78F6"/>
    <w:rsid w:val="001E473A"/>
    <w:rsid w:val="001F34AC"/>
    <w:rsid w:val="00207C28"/>
    <w:rsid w:val="00212DE3"/>
    <w:rsid w:val="002177F3"/>
    <w:rsid w:val="002214C3"/>
    <w:rsid w:val="00231192"/>
    <w:rsid w:val="00244038"/>
    <w:rsid w:val="0024457F"/>
    <w:rsid w:val="00253DEC"/>
    <w:rsid w:val="002807A3"/>
    <w:rsid w:val="002A6241"/>
    <w:rsid w:val="002A67E2"/>
    <w:rsid w:val="002C1210"/>
    <w:rsid w:val="002C1508"/>
    <w:rsid w:val="002E75D4"/>
    <w:rsid w:val="0030366A"/>
    <w:rsid w:val="00314CF5"/>
    <w:rsid w:val="00334606"/>
    <w:rsid w:val="00337BD1"/>
    <w:rsid w:val="003415BF"/>
    <w:rsid w:val="003450A8"/>
    <w:rsid w:val="00353723"/>
    <w:rsid w:val="0036258A"/>
    <w:rsid w:val="0038187C"/>
    <w:rsid w:val="00385524"/>
    <w:rsid w:val="00391540"/>
    <w:rsid w:val="00395FDB"/>
    <w:rsid w:val="003D004C"/>
    <w:rsid w:val="003D134F"/>
    <w:rsid w:val="003E460C"/>
    <w:rsid w:val="004052D9"/>
    <w:rsid w:val="00411502"/>
    <w:rsid w:val="00412B44"/>
    <w:rsid w:val="00416E23"/>
    <w:rsid w:val="00420920"/>
    <w:rsid w:val="00427F40"/>
    <w:rsid w:val="00431A42"/>
    <w:rsid w:val="0043298C"/>
    <w:rsid w:val="004362AF"/>
    <w:rsid w:val="00445161"/>
    <w:rsid w:val="00446E1B"/>
    <w:rsid w:val="0045542F"/>
    <w:rsid w:val="00456BA4"/>
    <w:rsid w:val="00461262"/>
    <w:rsid w:val="0047430B"/>
    <w:rsid w:val="004746E8"/>
    <w:rsid w:val="004A0533"/>
    <w:rsid w:val="004B2FCD"/>
    <w:rsid w:val="004B6760"/>
    <w:rsid w:val="004F3FA1"/>
    <w:rsid w:val="00510DEE"/>
    <w:rsid w:val="00511591"/>
    <w:rsid w:val="00521853"/>
    <w:rsid w:val="00524BE1"/>
    <w:rsid w:val="005254BA"/>
    <w:rsid w:val="0053588E"/>
    <w:rsid w:val="00535A45"/>
    <w:rsid w:val="005435E3"/>
    <w:rsid w:val="00545F05"/>
    <w:rsid w:val="00547DF8"/>
    <w:rsid w:val="00572743"/>
    <w:rsid w:val="005839CC"/>
    <w:rsid w:val="00591CA1"/>
    <w:rsid w:val="005A0621"/>
    <w:rsid w:val="005A11C6"/>
    <w:rsid w:val="005A184C"/>
    <w:rsid w:val="005A20D8"/>
    <w:rsid w:val="005A4799"/>
    <w:rsid w:val="005A553A"/>
    <w:rsid w:val="005B2182"/>
    <w:rsid w:val="005B3847"/>
    <w:rsid w:val="005C253C"/>
    <w:rsid w:val="005C7BB8"/>
    <w:rsid w:val="005E19D6"/>
    <w:rsid w:val="005E5384"/>
    <w:rsid w:val="005F3FCE"/>
    <w:rsid w:val="005F5C22"/>
    <w:rsid w:val="00610E2F"/>
    <w:rsid w:val="00615E25"/>
    <w:rsid w:val="00626CEF"/>
    <w:rsid w:val="00630174"/>
    <w:rsid w:val="0064284E"/>
    <w:rsid w:val="00646E40"/>
    <w:rsid w:val="00647A9F"/>
    <w:rsid w:val="00663C36"/>
    <w:rsid w:val="006765EA"/>
    <w:rsid w:val="0068052A"/>
    <w:rsid w:val="006920D1"/>
    <w:rsid w:val="00693AD0"/>
    <w:rsid w:val="00694739"/>
    <w:rsid w:val="006A2CD4"/>
    <w:rsid w:val="006C4B0E"/>
    <w:rsid w:val="006C6378"/>
    <w:rsid w:val="006C7D89"/>
    <w:rsid w:val="006F2E0E"/>
    <w:rsid w:val="006F6D1B"/>
    <w:rsid w:val="007017E0"/>
    <w:rsid w:val="007145DD"/>
    <w:rsid w:val="00730599"/>
    <w:rsid w:val="00743FFA"/>
    <w:rsid w:val="00751A0A"/>
    <w:rsid w:val="00752885"/>
    <w:rsid w:val="007635B6"/>
    <w:rsid w:val="0078334E"/>
    <w:rsid w:val="0078650A"/>
    <w:rsid w:val="00787D4B"/>
    <w:rsid w:val="00791422"/>
    <w:rsid w:val="00794985"/>
    <w:rsid w:val="00794DB4"/>
    <w:rsid w:val="007971B2"/>
    <w:rsid w:val="007B13B5"/>
    <w:rsid w:val="007B1BB0"/>
    <w:rsid w:val="007C720D"/>
    <w:rsid w:val="007D5F5D"/>
    <w:rsid w:val="007E4492"/>
    <w:rsid w:val="00801A15"/>
    <w:rsid w:val="0080433B"/>
    <w:rsid w:val="00805597"/>
    <w:rsid w:val="008068D9"/>
    <w:rsid w:val="008101A6"/>
    <w:rsid w:val="00810DCA"/>
    <w:rsid w:val="0081522B"/>
    <w:rsid w:val="008226CE"/>
    <w:rsid w:val="0083507E"/>
    <w:rsid w:val="008356B6"/>
    <w:rsid w:val="00836D67"/>
    <w:rsid w:val="00837848"/>
    <w:rsid w:val="0083792C"/>
    <w:rsid w:val="0084435A"/>
    <w:rsid w:val="0084575C"/>
    <w:rsid w:val="00854919"/>
    <w:rsid w:val="00865EC7"/>
    <w:rsid w:val="0087198C"/>
    <w:rsid w:val="00872501"/>
    <w:rsid w:val="008748AE"/>
    <w:rsid w:val="0087758D"/>
    <w:rsid w:val="008933FA"/>
    <w:rsid w:val="008C377B"/>
    <w:rsid w:val="008C71D5"/>
    <w:rsid w:val="008C73ED"/>
    <w:rsid w:val="008D0485"/>
    <w:rsid w:val="008D6147"/>
    <w:rsid w:val="008D6D3C"/>
    <w:rsid w:val="008E2341"/>
    <w:rsid w:val="00907DEA"/>
    <w:rsid w:val="00910F73"/>
    <w:rsid w:val="00925375"/>
    <w:rsid w:val="009324D2"/>
    <w:rsid w:val="009405FB"/>
    <w:rsid w:val="00941C84"/>
    <w:rsid w:val="009706AF"/>
    <w:rsid w:val="00971162"/>
    <w:rsid w:val="0099092B"/>
    <w:rsid w:val="009934CA"/>
    <w:rsid w:val="009A1C28"/>
    <w:rsid w:val="009C0390"/>
    <w:rsid w:val="009C5B70"/>
    <w:rsid w:val="009C622E"/>
    <w:rsid w:val="009D0087"/>
    <w:rsid w:val="009D1A75"/>
    <w:rsid w:val="009E34C8"/>
    <w:rsid w:val="009F267F"/>
    <w:rsid w:val="009F744C"/>
    <w:rsid w:val="00A10C3C"/>
    <w:rsid w:val="00A210A8"/>
    <w:rsid w:val="00A26672"/>
    <w:rsid w:val="00A4033C"/>
    <w:rsid w:val="00A41B76"/>
    <w:rsid w:val="00A426DE"/>
    <w:rsid w:val="00A43B9D"/>
    <w:rsid w:val="00A62247"/>
    <w:rsid w:val="00A706E7"/>
    <w:rsid w:val="00A7327C"/>
    <w:rsid w:val="00A84EC6"/>
    <w:rsid w:val="00A90A9F"/>
    <w:rsid w:val="00A95F6F"/>
    <w:rsid w:val="00AA33E5"/>
    <w:rsid w:val="00AA6E35"/>
    <w:rsid w:val="00AC230B"/>
    <w:rsid w:val="00AD601B"/>
    <w:rsid w:val="00AD6159"/>
    <w:rsid w:val="00AE1691"/>
    <w:rsid w:val="00AF7B6E"/>
    <w:rsid w:val="00B02A5C"/>
    <w:rsid w:val="00B102E1"/>
    <w:rsid w:val="00B24F5D"/>
    <w:rsid w:val="00B33946"/>
    <w:rsid w:val="00B403E0"/>
    <w:rsid w:val="00B603B6"/>
    <w:rsid w:val="00B67CF8"/>
    <w:rsid w:val="00B700DD"/>
    <w:rsid w:val="00B82E86"/>
    <w:rsid w:val="00B859E3"/>
    <w:rsid w:val="00B87767"/>
    <w:rsid w:val="00B90C0C"/>
    <w:rsid w:val="00BA49F9"/>
    <w:rsid w:val="00BB37DC"/>
    <w:rsid w:val="00BC01BE"/>
    <w:rsid w:val="00BE252D"/>
    <w:rsid w:val="00BF0542"/>
    <w:rsid w:val="00BF2F74"/>
    <w:rsid w:val="00BF6BFF"/>
    <w:rsid w:val="00C01E3E"/>
    <w:rsid w:val="00C06127"/>
    <w:rsid w:val="00C15104"/>
    <w:rsid w:val="00C20D89"/>
    <w:rsid w:val="00C40125"/>
    <w:rsid w:val="00C45F40"/>
    <w:rsid w:val="00C65832"/>
    <w:rsid w:val="00C67B7E"/>
    <w:rsid w:val="00C70269"/>
    <w:rsid w:val="00C76985"/>
    <w:rsid w:val="00C771CB"/>
    <w:rsid w:val="00C8082D"/>
    <w:rsid w:val="00C82D9E"/>
    <w:rsid w:val="00CA27C1"/>
    <w:rsid w:val="00CA2D73"/>
    <w:rsid w:val="00CB1BE2"/>
    <w:rsid w:val="00CB4347"/>
    <w:rsid w:val="00CC0533"/>
    <w:rsid w:val="00CC7610"/>
    <w:rsid w:val="00CF7648"/>
    <w:rsid w:val="00D0759A"/>
    <w:rsid w:val="00D12292"/>
    <w:rsid w:val="00D17DF0"/>
    <w:rsid w:val="00D22463"/>
    <w:rsid w:val="00D314F8"/>
    <w:rsid w:val="00D35552"/>
    <w:rsid w:val="00D35BC3"/>
    <w:rsid w:val="00D37AB4"/>
    <w:rsid w:val="00D43ED2"/>
    <w:rsid w:val="00D51253"/>
    <w:rsid w:val="00D644E1"/>
    <w:rsid w:val="00D672BF"/>
    <w:rsid w:val="00D807F6"/>
    <w:rsid w:val="00D81BB8"/>
    <w:rsid w:val="00D82EC3"/>
    <w:rsid w:val="00D84662"/>
    <w:rsid w:val="00DA016C"/>
    <w:rsid w:val="00DC1C79"/>
    <w:rsid w:val="00DE1B31"/>
    <w:rsid w:val="00DE2521"/>
    <w:rsid w:val="00DF47DD"/>
    <w:rsid w:val="00DF5A5C"/>
    <w:rsid w:val="00E01EFC"/>
    <w:rsid w:val="00E11FF0"/>
    <w:rsid w:val="00E174F5"/>
    <w:rsid w:val="00E33D5C"/>
    <w:rsid w:val="00E36892"/>
    <w:rsid w:val="00E40179"/>
    <w:rsid w:val="00E611D7"/>
    <w:rsid w:val="00E666FE"/>
    <w:rsid w:val="00E75E5D"/>
    <w:rsid w:val="00E7692A"/>
    <w:rsid w:val="00E804C6"/>
    <w:rsid w:val="00E808FF"/>
    <w:rsid w:val="00E875A1"/>
    <w:rsid w:val="00E93EF0"/>
    <w:rsid w:val="00EA104A"/>
    <w:rsid w:val="00EA5944"/>
    <w:rsid w:val="00EB0B74"/>
    <w:rsid w:val="00EC4CE6"/>
    <w:rsid w:val="00EC6BC3"/>
    <w:rsid w:val="00ED034E"/>
    <w:rsid w:val="00ED4777"/>
    <w:rsid w:val="00EE0BFF"/>
    <w:rsid w:val="00EF02B8"/>
    <w:rsid w:val="00EF23D8"/>
    <w:rsid w:val="00EF31C1"/>
    <w:rsid w:val="00F027A0"/>
    <w:rsid w:val="00F05275"/>
    <w:rsid w:val="00F17639"/>
    <w:rsid w:val="00F47BF6"/>
    <w:rsid w:val="00F55C11"/>
    <w:rsid w:val="00F64554"/>
    <w:rsid w:val="00F70D05"/>
    <w:rsid w:val="00F734BD"/>
    <w:rsid w:val="00F73C54"/>
    <w:rsid w:val="00F821A8"/>
    <w:rsid w:val="00F92FF9"/>
    <w:rsid w:val="00F9446E"/>
    <w:rsid w:val="00FA3755"/>
    <w:rsid w:val="00FB25B9"/>
    <w:rsid w:val="00FB4C5A"/>
    <w:rsid w:val="00FC574E"/>
    <w:rsid w:val="00FC60F8"/>
    <w:rsid w:val="00FC7466"/>
    <w:rsid w:val="00FD7CAA"/>
    <w:rsid w:val="00FF264F"/>
    <w:rsid w:val="00FF5B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55E2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622E"/>
    <w:rPr>
      <w:rFonts w:ascii="Times New Roman" w:hAnsi="Times New Roman" w:cs="Times New Roman"/>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646E40"/>
    <w:pPr>
      <w:spacing w:before="100" w:beforeAutospacing="1" w:after="100" w:afterAutospacing="1"/>
    </w:pPr>
    <w:rPr>
      <w:rFonts w:eastAsia="Times New Roman"/>
      <w:lang w:val="es-MX" w:eastAsia="es-MX"/>
    </w:rPr>
  </w:style>
  <w:style w:type="character" w:styleId="Refdecomentario">
    <w:name w:val="annotation reference"/>
    <w:basedOn w:val="Fuentedeprrafopredeter"/>
    <w:uiPriority w:val="99"/>
    <w:semiHidden/>
    <w:unhideWhenUsed/>
    <w:rsid w:val="0084435A"/>
    <w:rPr>
      <w:sz w:val="18"/>
      <w:szCs w:val="18"/>
    </w:rPr>
  </w:style>
  <w:style w:type="paragraph" w:styleId="Textocomentario">
    <w:name w:val="annotation text"/>
    <w:basedOn w:val="Normal"/>
    <w:link w:val="TextocomentarioCar"/>
    <w:uiPriority w:val="99"/>
    <w:semiHidden/>
    <w:unhideWhenUsed/>
    <w:rsid w:val="0084435A"/>
    <w:rPr>
      <w:rFonts w:asciiTheme="minorHAnsi" w:hAnsiTheme="minorHAnsi" w:cstheme="minorBidi"/>
      <w:lang w:val="es-MX" w:eastAsia="en-US"/>
    </w:rPr>
  </w:style>
  <w:style w:type="character" w:customStyle="1" w:styleId="TextocomentarioCar">
    <w:name w:val="Texto comentario Car"/>
    <w:basedOn w:val="Fuentedeprrafopredeter"/>
    <w:link w:val="Textocomentario"/>
    <w:uiPriority w:val="99"/>
    <w:semiHidden/>
    <w:rsid w:val="0084435A"/>
  </w:style>
  <w:style w:type="paragraph" w:styleId="Asuntodelcomentario">
    <w:name w:val="annotation subject"/>
    <w:basedOn w:val="Textocomentario"/>
    <w:next w:val="Textocomentario"/>
    <w:link w:val="AsuntodelcomentarioCar"/>
    <w:uiPriority w:val="99"/>
    <w:semiHidden/>
    <w:unhideWhenUsed/>
    <w:rsid w:val="0084435A"/>
    <w:rPr>
      <w:b/>
      <w:bCs/>
      <w:sz w:val="20"/>
      <w:szCs w:val="20"/>
    </w:rPr>
  </w:style>
  <w:style w:type="character" w:customStyle="1" w:styleId="AsuntodelcomentarioCar">
    <w:name w:val="Asunto del comentario Car"/>
    <w:basedOn w:val="TextocomentarioCar"/>
    <w:link w:val="Asuntodelcomentario"/>
    <w:uiPriority w:val="99"/>
    <w:semiHidden/>
    <w:rsid w:val="0084435A"/>
    <w:rPr>
      <w:b/>
      <w:bCs/>
      <w:sz w:val="20"/>
      <w:szCs w:val="20"/>
    </w:rPr>
  </w:style>
  <w:style w:type="paragraph" w:styleId="Textodeglobo">
    <w:name w:val="Balloon Text"/>
    <w:basedOn w:val="Normal"/>
    <w:link w:val="TextodegloboCar"/>
    <w:uiPriority w:val="99"/>
    <w:semiHidden/>
    <w:unhideWhenUsed/>
    <w:rsid w:val="0084435A"/>
    <w:rPr>
      <w:sz w:val="18"/>
      <w:szCs w:val="18"/>
    </w:rPr>
  </w:style>
  <w:style w:type="character" w:customStyle="1" w:styleId="TextodegloboCar">
    <w:name w:val="Texto de globo Car"/>
    <w:basedOn w:val="Fuentedeprrafopredeter"/>
    <w:link w:val="Textodeglobo"/>
    <w:uiPriority w:val="99"/>
    <w:semiHidden/>
    <w:rsid w:val="0084435A"/>
    <w:rPr>
      <w:rFonts w:ascii="Times New Roman" w:hAnsi="Times New Roman" w:cs="Times New Roman"/>
      <w:sz w:val="18"/>
      <w:szCs w:val="18"/>
    </w:rPr>
  </w:style>
  <w:style w:type="paragraph" w:styleId="Piedepgina">
    <w:name w:val="footer"/>
    <w:basedOn w:val="Normal"/>
    <w:link w:val="PiedepginaCar"/>
    <w:uiPriority w:val="99"/>
    <w:unhideWhenUsed/>
    <w:rsid w:val="005A4799"/>
    <w:pPr>
      <w:tabs>
        <w:tab w:val="center" w:pos="4419"/>
        <w:tab w:val="right" w:pos="8838"/>
      </w:tabs>
    </w:pPr>
    <w:rPr>
      <w:rFonts w:asciiTheme="minorHAnsi" w:hAnsiTheme="minorHAnsi" w:cstheme="minorBidi"/>
      <w:lang w:val="es-MX" w:eastAsia="en-US"/>
    </w:rPr>
  </w:style>
  <w:style w:type="character" w:customStyle="1" w:styleId="PiedepginaCar">
    <w:name w:val="Pie de página Car"/>
    <w:basedOn w:val="Fuentedeprrafopredeter"/>
    <w:link w:val="Piedepgina"/>
    <w:uiPriority w:val="99"/>
    <w:rsid w:val="005A4799"/>
  </w:style>
  <w:style w:type="character" w:styleId="Nmerodepgina">
    <w:name w:val="page number"/>
    <w:basedOn w:val="Fuentedeprrafopredeter"/>
    <w:uiPriority w:val="99"/>
    <w:semiHidden/>
    <w:unhideWhenUsed/>
    <w:rsid w:val="005A4799"/>
  </w:style>
  <w:style w:type="paragraph" w:styleId="Encabezado">
    <w:name w:val="header"/>
    <w:basedOn w:val="Normal"/>
    <w:link w:val="EncabezadoCar"/>
    <w:uiPriority w:val="99"/>
    <w:unhideWhenUsed/>
    <w:rsid w:val="00015E59"/>
    <w:pPr>
      <w:tabs>
        <w:tab w:val="center" w:pos="4419"/>
        <w:tab w:val="right" w:pos="8838"/>
      </w:tabs>
    </w:pPr>
    <w:rPr>
      <w:rFonts w:asciiTheme="minorHAnsi" w:hAnsiTheme="minorHAnsi" w:cstheme="minorBidi"/>
      <w:lang w:val="es-MX" w:eastAsia="en-US"/>
    </w:rPr>
  </w:style>
  <w:style w:type="character" w:customStyle="1" w:styleId="EncabezadoCar">
    <w:name w:val="Encabezado Car"/>
    <w:basedOn w:val="Fuentedeprrafopredeter"/>
    <w:link w:val="Encabezado"/>
    <w:uiPriority w:val="99"/>
    <w:rsid w:val="00015E59"/>
  </w:style>
  <w:style w:type="table" w:styleId="Tablaconcuadrcula">
    <w:name w:val="Table Grid"/>
    <w:basedOn w:val="Tablanormal"/>
    <w:uiPriority w:val="59"/>
    <w:rsid w:val="00AD601B"/>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OTACION">
    <w:name w:val="ANOTACION"/>
    <w:basedOn w:val="Normal"/>
    <w:link w:val="ANOTACIONCar"/>
    <w:rsid w:val="00FC574E"/>
    <w:pPr>
      <w:spacing w:before="101" w:after="101" w:line="216" w:lineRule="atLeast"/>
      <w:jc w:val="center"/>
    </w:pPr>
    <w:rPr>
      <w:rFonts w:eastAsia="Times New Roman"/>
      <w:b/>
      <w:sz w:val="18"/>
      <w:szCs w:val="20"/>
      <w:lang w:eastAsia="es-ES"/>
    </w:rPr>
  </w:style>
  <w:style w:type="character" w:customStyle="1" w:styleId="ANOTACIONCar">
    <w:name w:val="ANOTACION Car"/>
    <w:link w:val="ANOTACION"/>
    <w:locked/>
    <w:rsid w:val="00FC574E"/>
    <w:rPr>
      <w:rFonts w:ascii="Times New Roman" w:eastAsia="Times New Roman" w:hAnsi="Times New Roman" w:cs="Times New Roman"/>
      <w:b/>
      <w:sz w:val="18"/>
      <w:szCs w:val="20"/>
      <w:lang w:val="es-ES_tradnl" w:eastAsia="es-ES"/>
    </w:rPr>
  </w:style>
  <w:style w:type="paragraph" w:customStyle="1" w:styleId="Texto">
    <w:name w:val="Texto"/>
    <w:basedOn w:val="Normal"/>
    <w:link w:val="TextoCar"/>
    <w:rsid w:val="00FC574E"/>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FC574E"/>
    <w:rPr>
      <w:rFonts w:ascii="Arial" w:eastAsia="Times New Roman" w:hAnsi="Arial" w:cs="Arial"/>
      <w:sz w:val="18"/>
      <w:szCs w:val="20"/>
      <w:lang w:val="es-ES" w:eastAsia="es-ES"/>
    </w:rPr>
  </w:style>
  <w:style w:type="paragraph" w:styleId="Prrafodelista">
    <w:name w:val="List Paragraph"/>
    <w:basedOn w:val="Normal"/>
    <w:uiPriority w:val="34"/>
    <w:qFormat/>
    <w:rsid w:val="00FC574E"/>
    <w:pPr>
      <w:ind w:left="720"/>
      <w:contextualSpacing/>
    </w:pPr>
  </w:style>
  <w:style w:type="paragraph" w:styleId="Ttulo">
    <w:name w:val="Title"/>
    <w:basedOn w:val="Normal"/>
    <w:link w:val="TtuloCar"/>
    <w:qFormat/>
    <w:rsid w:val="00A62247"/>
    <w:pPr>
      <w:spacing w:line="360" w:lineRule="auto"/>
      <w:jc w:val="center"/>
    </w:pPr>
    <w:rPr>
      <w:rFonts w:ascii="Arial" w:eastAsia="Times New Roman" w:hAnsi="Arial"/>
      <w:b/>
      <w:szCs w:val="20"/>
      <w:lang w:val="es-ES" w:eastAsia="es-ES"/>
    </w:rPr>
  </w:style>
  <w:style w:type="character" w:customStyle="1" w:styleId="TtuloCar">
    <w:name w:val="Título Car"/>
    <w:basedOn w:val="Fuentedeprrafopredeter"/>
    <w:link w:val="Ttulo"/>
    <w:rsid w:val="00A62247"/>
    <w:rPr>
      <w:rFonts w:ascii="Arial" w:eastAsia="Times New Roman" w:hAnsi="Arial" w:cs="Times New Roman"/>
      <w:b/>
      <w:szCs w:val="20"/>
      <w:lang w:val="es-ES" w:eastAsia="es-ES"/>
    </w:rPr>
  </w:style>
  <w:style w:type="paragraph" w:styleId="Textoindependiente">
    <w:name w:val="Body Text"/>
    <w:basedOn w:val="Normal"/>
    <w:link w:val="TextoindependienteCar"/>
    <w:uiPriority w:val="1"/>
    <w:qFormat/>
    <w:rsid w:val="005839CC"/>
    <w:pPr>
      <w:widowControl w:val="0"/>
      <w:autoSpaceDE w:val="0"/>
      <w:autoSpaceDN w:val="0"/>
    </w:pPr>
    <w:rPr>
      <w:rFonts w:eastAsia="Times New Roman"/>
      <w:lang w:val="es-ES" w:eastAsia="en-US"/>
    </w:rPr>
  </w:style>
  <w:style w:type="character" w:customStyle="1" w:styleId="TextoindependienteCar">
    <w:name w:val="Texto independiente Car"/>
    <w:basedOn w:val="Fuentedeprrafopredeter"/>
    <w:link w:val="Textoindependiente"/>
    <w:uiPriority w:val="1"/>
    <w:rsid w:val="005839CC"/>
    <w:rPr>
      <w:rFonts w:ascii="Times New Roman" w:eastAsia="Times New Roman" w:hAnsi="Times New Roman" w:cs="Times New Roman"/>
      <w:lang w:val="es-ES"/>
    </w:rPr>
  </w:style>
  <w:style w:type="paragraph" w:styleId="Textonotapie">
    <w:name w:val="footnote text"/>
    <w:basedOn w:val="Normal"/>
    <w:link w:val="TextonotapieCar"/>
    <w:uiPriority w:val="99"/>
    <w:unhideWhenUsed/>
    <w:rsid w:val="009C0390"/>
  </w:style>
  <w:style w:type="character" w:customStyle="1" w:styleId="TextonotapieCar">
    <w:name w:val="Texto nota pie Car"/>
    <w:basedOn w:val="Fuentedeprrafopredeter"/>
    <w:link w:val="Textonotapie"/>
    <w:uiPriority w:val="99"/>
    <w:rsid w:val="009C0390"/>
    <w:rPr>
      <w:rFonts w:ascii="Times New Roman" w:hAnsi="Times New Roman" w:cs="Times New Roman"/>
      <w:lang w:val="es-ES_tradnl" w:eastAsia="es-ES_tradnl"/>
    </w:rPr>
  </w:style>
  <w:style w:type="character" w:styleId="Refdenotaalpie">
    <w:name w:val="footnote reference"/>
    <w:basedOn w:val="Fuentedeprrafopredeter"/>
    <w:uiPriority w:val="99"/>
    <w:unhideWhenUsed/>
    <w:rsid w:val="009C0390"/>
    <w:rPr>
      <w:vertAlign w:val="superscript"/>
    </w:rPr>
  </w:style>
  <w:style w:type="table" w:styleId="Tabladelista7concolores">
    <w:name w:val="List Table 7 Colorful"/>
    <w:basedOn w:val="Tablanormal"/>
    <w:uiPriority w:val="52"/>
    <w:rsid w:val="00663C36"/>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663C36"/>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5oscura-nfasis3">
    <w:name w:val="List Table 5 Dark Accent 3"/>
    <w:basedOn w:val="Tablanormal"/>
    <w:uiPriority w:val="50"/>
    <w:rsid w:val="00663C36"/>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663C36"/>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98353">
      <w:bodyDiv w:val="1"/>
      <w:marLeft w:val="0"/>
      <w:marRight w:val="0"/>
      <w:marTop w:val="0"/>
      <w:marBottom w:val="0"/>
      <w:divBdr>
        <w:top w:val="none" w:sz="0" w:space="0" w:color="auto"/>
        <w:left w:val="none" w:sz="0" w:space="0" w:color="auto"/>
        <w:bottom w:val="none" w:sz="0" w:space="0" w:color="auto"/>
        <w:right w:val="none" w:sz="0" w:space="0" w:color="auto"/>
      </w:divBdr>
    </w:div>
    <w:div w:id="47610903">
      <w:bodyDiv w:val="1"/>
      <w:marLeft w:val="0"/>
      <w:marRight w:val="0"/>
      <w:marTop w:val="0"/>
      <w:marBottom w:val="0"/>
      <w:divBdr>
        <w:top w:val="none" w:sz="0" w:space="0" w:color="auto"/>
        <w:left w:val="none" w:sz="0" w:space="0" w:color="auto"/>
        <w:bottom w:val="none" w:sz="0" w:space="0" w:color="auto"/>
        <w:right w:val="none" w:sz="0" w:space="0" w:color="auto"/>
      </w:divBdr>
    </w:div>
    <w:div w:id="83887826">
      <w:bodyDiv w:val="1"/>
      <w:marLeft w:val="0"/>
      <w:marRight w:val="0"/>
      <w:marTop w:val="0"/>
      <w:marBottom w:val="0"/>
      <w:divBdr>
        <w:top w:val="none" w:sz="0" w:space="0" w:color="auto"/>
        <w:left w:val="none" w:sz="0" w:space="0" w:color="auto"/>
        <w:bottom w:val="none" w:sz="0" w:space="0" w:color="auto"/>
        <w:right w:val="none" w:sz="0" w:space="0" w:color="auto"/>
      </w:divBdr>
    </w:div>
    <w:div w:id="91904777">
      <w:bodyDiv w:val="1"/>
      <w:marLeft w:val="0"/>
      <w:marRight w:val="0"/>
      <w:marTop w:val="0"/>
      <w:marBottom w:val="0"/>
      <w:divBdr>
        <w:top w:val="none" w:sz="0" w:space="0" w:color="auto"/>
        <w:left w:val="none" w:sz="0" w:space="0" w:color="auto"/>
        <w:bottom w:val="none" w:sz="0" w:space="0" w:color="auto"/>
        <w:right w:val="none" w:sz="0" w:space="0" w:color="auto"/>
      </w:divBdr>
    </w:div>
    <w:div w:id="100689255">
      <w:bodyDiv w:val="1"/>
      <w:marLeft w:val="0"/>
      <w:marRight w:val="0"/>
      <w:marTop w:val="0"/>
      <w:marBottom w:val="0"/>
      <w:divBdr>
        <w:top w:val="none" w:sz="0" w:space="0" w:color="auto"/>
        <w:left w:val="none" w:sz="0" w:space="0" w:color="auto"/>
        <w:bottom w:val="none" w:sz="0" w:space="0" w:color="auto"/>
        <w:right w:val="none" w:sz="0" w:space="0" w:color="auto"/>
      </w:divBdr>
    </w:div>
    <w:div w:id="107314170">
      <w:bodyDiv w:val="1"/>
      <w:marLeft w:val="0"/>
      <w:marRight w:val="0"/>
      <w:marTop w:val="0"/>
      <w:marBottom w:val="0"/>
      <w:divBdr>
        <w:top w:val="none" w:sz="0" w:space="0" w:color="auto"/>
        <w:left w:val="none" w:sz="0" w:space="0" w:color="auto"/>
        <w:bottom w:val="none" w:sz="0" w:space="0" w:color="auto"/>
        <w:right w:val="none" w:sz="0" w:space="0" w:color="auto"/>
      </w:divBdr>
    </w:div>
    <w:div w:id="115803915">
      <w:bodyDiv w:val="1"/>
      <w:marLeft w:val="0"/>
      <w:marRight w:val="0"/>
      <w:marTop w:val="0"/>
      <w:marBottom w:val="0"/>
      <w:divBdr>
        <w:top w:val="none" w:sz="0" w:space="0" w:color="auto"/>
        <w:left w:val="none" w:sz="0" w:space="0" w:color="auto"/>
        <w:bottom w:val="none" w:sz="0" w:space="0" w:color="auto"/>
        <w:right w:val="none" w:sz="0" w:space="0" w:color="auto"/>
      </w:divBdr>
    </w:div>
    <w:div w:id="142822041">
      <w:bodyDiv w:val="1"/>
      <w:marLeft w:val="0"/>
      <w:marRight w:val="0"/>
      <w:marTop w:val="0"/>
      <w:marBottom w:val="0"/>
      <w:divBdr>
        <w:top w:val="none" w:sz="0" w:space="0" w:color="auto"/>
        <w:left w:val="none" w:sz="0" w:space="0" w:color="auto"/>
        <w:bottom w:val="none" w:sz="0" w:space="0" w:color="auto"/>
        <w:right w:val="none" w:sz="0" w:space="0" w:color="auto"/>
      </w:divBdr>
      <w:divsChild>
        <w:div w:id="281771807">
          <w:marLeft w:val="0"/>
          <w:marRight w:val="0"/>
          <w:marTop w:val="0"/>
          <w:marBottom w:val="0"/>
          <w:divBdr>
            <w:top w:val="none" w:sz="0" w:space="0" w:color="auto"/>
            <w:left w:val="none" w:sz="0" w:space="0" w:color="auto"/>
            <w:bottom w:val="none" w:sz="0" w:space="0" w:color="auto"/>
            <w:right w:val="none" w:sz="0" w:space="0" w:color="auto"/>
          </w:divBdr>
          <w:divsChild>
            <w:div w:id="563026639">
              <w:marLeft w:val="0"/>
              <w:marRight w:val="0"/>
              <w:marTop w:val="0"/>
              <w:marBottom w:val="0"/>
              <w:divBdr>
                <w:top w:val="none" w:sz="0" w:space="0" w:color="auto"/>
                <w:left w:val="none" w:sz="0" w:space="0" w:color="auto"/>
                <w:bottom w:val="none" w:sz="0" w:space="0" w:color="auto"/>
                <w:right w:val="none" w:sz="0" w:space="0" w:color="auto"/>
              </w:divBdr>
              <w:divsChild>
                <w:div w:id="15873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48047">
      <w:bodyDiv w:val="1"/>
      <w:marLeft w:val="0"/>
      <w:marRight w:val="0"/>
      <w:marTop w:val="0"/>
      <w:marBottom w:val="0"/>
      <w:divBdr>
        <w:top w:val="none" w:sz="0" w:space="0" w:color="auto"/>
        <w:left w:val="none" w:sz="0" w:space="0" w:color="auto"/>
        <w:bottom w:val="none" w:sz="0" w:space="0" w:color="auto"/>
        <w:right w:val="none" w:sz="0" w:space="0" w:color="auto"/>
      </w:divBdr>
      <w:divsChild>
        <w:div w:id="26639169">
          <w:marLeft w:val="0"/>
          <w:marRight w:val="0"/>
          <w:marTop w:val="0"/>
          <w:marBottom w:val="0"/>
          <w:divBdr>
            <w:top w:val="none" w:sz="0" w:space="0" w:color="auto"/>
            <w:left w:val="none" w:sz="0" w:space="0" w:color="auto"/>
            <w:bottom w:val="none" w:sz="0" w:space="0" w:color="auto"/>
            <w:right w:val="none" w:sz="0" w:space="0" w:color="auto"/>
          </w:divBdr>
          <w:divsChild>
            <w:div w:id="174617258">
              <w:marLeft w:val="0"/>
              <w:marRight w:val="0"/>
              <w:marTop w:val="0"/>
              <w:marBottom w:val="0"/>
              <w:divBdr>
                <w:top w:val="none" w:sz="0" w:space="0" w:color="auto"/>
                <w:left w:val="none" w:sz="0" w:space="0" w:color="auto"/>
                <w:bottom w:val="none" w:sz="0" w:space="0" w:color="auto"/>
                <w:right w:val="none" w:sz="0" w:space="0" w:color="auto"/>
              </w:divBdr>
              <w:divsChild>
                <w:div w:id="155897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1264">
      <w:bodyDiv w:val="1"/>
      <w:marLeft w:val="0"/>
      <w:marRight w:val="0"/>
      <w:marTop w:val="0"/>
      <w:marBottom w:val="0"/>
      <w:divBdr>
        <w:top w:val="none" w:sz="0" w:space="0" w:color="auto"/>
        <w:left w:val="none" w:sz="0" w:space="0" w:color="auto"/>
        <w:bottom w:val="none" w:sz="0" w:space="0" w:color="auto"/>
        <w:right w:val="none" w:sz="0" w:space="0" w:color="auto"/>
      </w:divBdr>
    </w:div>
    <w:div w:id="235747671">
      <w:bodyDiv w:val="1"/>
      <w:marLeft w:val="0"/>
      <w:marRight w:val="0"/>
      <w:marTop w:val="0"/>
      <w:marBottom w:val="0"/>
      <w:divBdr>
        <w:top w:val="none" w:sz="0" w:space="0" w:color="auto"/>
        <w:left w:val="none" w:sz="0" w:space="0" w:color="auto"/>
        <w:bottom w:val="none" w:sz="0" w:space="0" w:color="auto"/>
        <w:right w:val="none" w:sz="0" w:space="0" w:color="auto"/>
      </w:divBdr>
      <w:divsChild>
        <w:div w:id="272442287">
          <w:marLeft w:val="0"/>
          <w:marRight w:val="0"/>
          <w:marTop w:val="0"/>
          <w:marBottom w:val="0"/>
          <w:divBdr>
            <w:top w:val="none" w:sz="0" w:space="0" w:color="auto"/>
            <w:left w:val="none" w:sz="0" w:space="0" w:color="auto"/>
            <w:bottom w:val="none" w:sz="0" w:space="0" w:color="auto"/>
            <w:right w:val="none" w:sz="0" w:space="0" w:color="auto"/>
          </w:divBdr>
          <w:divsChild>
            <w:div w:id="630747901">
              <w:marLeft w:val="0"/>
              <w:marRight w:val="0"/>
              <w:marTop w:val="0"/>
              <w:marBottom w:val="0"/>
              <w:divBdr>
                <w:top w:val="none" w:sz="0" w:space="0" w:color="auto"/>
                <w:left w:val="none" w:sz="0" w:space="0" w:color="auto"/>
                <w:bottom w:val="none" w:sz="0" w:space="0" w:color="auto"/>
                <w:right w:val="none" w:sz="0" w:space="0" w:color="auto"/>
              </w:divBdr>
              <w:divsChild>
                <w:div w:id="155106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09971">
          <w:marLeft w:val="0"/>
          <w:marRight w:val="0"/>
          <w:marTop w:val="0"/>
          <w:marBottom w:val="0"/>
          <w:divBdr>
            <w:top w:val="none" w:sz="0" w:space="0" w:color="auto"/>
            <w:left w:val="none" w:sz="0" w:space="0" w:color="auto"/>
            <w:bottom w:val="none" w:sz="0" w:space="0" w:color="auto"/>
            <w:right w:val="none" w:sz="0" w:space="0" w:color="auto"/>
          </w:divBdr>
          <w:divsChild>
            <w:div w:id="474880361">
              <w:marLeft w:val="0"/>
              <w:marRight w:val="0"/>
              <w:marTop w:val="0"/>
              <w:marBottom w:val="0"/>
              <w:divBdr>
                <w:top w:val="none" w:sz="0" w:space="0" w:color="auto"/>
                <w:left w:val="none" w:sz="0" w:space="0" w:color="auto"/>
                <w:bottom w:val="none" w:sz="0" w:space="0" w:color="auto"/>
                <w:right w:val="none" w:sz="0" w:space="0" w:color="auto"/>
              </w:divBdr>
              <w:divsChild>
                <w:div w:id="337929234">
                  <w:marLeft w:val="0"/>
                  <w:marRight w:val="0"/>
                  <w:marTop w:val="0"/>
                  <w:marBottom w:val="0"/>
                  <w:divBdr>
                    <w:top w:val="none" w:sz="0" w:space="0" w:color="auto"/>
                    <w:left w:val="none" w:sz="0" w:space="0" w:color="auto"/>
                    <w:bottom w:val="none" w:sz="0" w:space="0" w:color="auto"/>
                    <w:right w:val="none" w:sz="0" w:space="0" w:color="auto"/>
                  </w:divBdr>
                </w:div>
              </w:divsChild>
            </w:div>
            <w:div w:id="1443921424">
              <w:marLeft w:val="0"/>
              <w:marRight w:val="0"/>
              <w:marTop w:val="0"/>
              <w:marBottom w:val="0"/>
              <w:divBdr>
                <w:top w:val="none" w:sz="0" w:space="0" w:color="auto"/>
                <w:left w:val="none" w:sz="0" w:space="0" w:color="auto"/>
                <w:bottom w:val="none" w:sz="0" w:space="0" w:color="auto"/>
                <w:right w:val="none" w:sz="0" w:space="0" w:color="auto"/>
              </w:divBdr>
              <w:divsChild>
                <w:div w:id="771321082">
                  <w:marLeft w:val="0"/>
                  <w:marRight w:val="0"/>
                  <w:marTop w:val="0"/>
                  <w:marBottom w:val="0"/>
                  <w:divBdr>
                    <w:top w:val="none" w:sz="0" w:space="0" w:color="auto"/>
                    <w:left w:val="none" w:sz="0" w:space="0" w:color="auto"/>
                    <w:bottom w:val="none" w:sz="0" w:space="0" w:color="auto"/>
                    <w:right w:val="none" w:sz="0" w:space="0" w:color="auto"/>
                  </w:divBdr>
                </w:div>
              </w:divsChild>
            </w:div>
            <w:div w:id="1949434468">
              <w:marLeft w:val="0"/>
              <w:marRight w:val="0"/>
              <w:marTop w:val="0"/>
              <w:marBottom w:val="0"/>
              <w:divBdr>
                <w:top w:val="none" w:sz="0" w:space="0" w:color="auto"/>
                <w:left w:val="none" w:sz="0" w:space="0" w:color="auto"/>
                <w:bottom w:val="none" w:sz="0" w:space="0" w:color="auto"/>
                <w:right w:val="none" w:sz="0" w:space="0" w:color="auto"/>
              </w:divBdr>
              <w:divsChild>
                <w:div w:id="147976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186114">
      <w:bodyDiv w:val="1"/>
      <w:marLeft w:val="0"/>
      <w:marRight w:val="0"/>
      <w:marTop w:val="0"/>
      <w:marBottom w:val="0"/>
      <w:divBdr>
        <w:top w:val="none" w:sz="0" w:space="0" w:color="auto"/>
        <w:left w:val="none" w:sz="0" w:space="0" w:color="auto"/>
        <w:bottom w:val="none" w:sz="0" w:space="0" w:color="auto"/>
        <w:right w:val="none" w:sz="0" w:space="0" w:color="auto"/>
      </w:divBdr>
    </w:div>
    <w:div w:id="244340690">
      <w:bodyDiv w:val="1"/>
      <w:marLeft w:val="0"/>
      <w:marRight w:val="0"/>
      <w:marTop w:val="0"/>
      <w:marBottom w:val="0"/>
      <w:divBdr>
        <w:top w:val="none" w:sz="0" w:space="0" w:color="auto"/>
        <w:left w:val="none" w:sz="0" w:space="0" w:color="auto"/>
        <w:bottom w:val="none" w:sz="0" w:space="0" w:color="auto"/>
        <w:right w:val="none" w:sz="0" w:space="0" w:color="auto"/>
      </w:divBdr>
    </w:div>
    <w:div w:id="245530193">
      <w:bodyDiv w:val="1"/>
      <w:marLeft w:val="0"/>
      <w:marRight w:val="0"/>
      <w:marTop w:val="0"/>
      <w:marBottom w:val="0"/>
      <w:divBdr>
        <w:top w:val="none" w:sz="0" w:space="0" w:color="auto"/>
        <w:left w:val="none" w:sz="0" w:space="0" w:color="auto"/>
        <w:bottom w:val="none" w:sz="0" w:space="0" w:color="auto"/>
        <w:right w:val="none" w:sz="0" w:space="0" w:color="auto"/>
      </w:divBdr>
    </w:div>
    <w:div w:id="271783718">
      <w:bodyDiv w:val="1"/>
      <w:marLeft w:val="0"/>
      <w:marRight w:val="0"/>
      <w:marTop w:val="0"/>
      <w:marBottom w:val="0"/>
      <w:divBdr>
        <w:top w:val="none" w:sz="0" w:space="0" w:color="auto"/>
        <w:left w:val="none" w:sz="0" w:space="0" w:color="auto"/>
        <w:bottom w:val="none" w:sz="0" w:space="0" w:color="auto"/>
        <w:right w:val="none" w:sz="0" w:space="0" w:color="auto"/>
      </w:divBdr>
    </w:div>
    <w:div w:id="382943806">
      <w:bodyDiv w:val="1"/>
      <w:marLeft w:val="0"/>
      <w:marRight w:val="0"/>
      <w:marTop w:val="0"/>
      <w:marBottom w:val="0"/>
      <w:divBdr>
        <w:top w:val="none" w:sz="0" w:space="0" w:color="auto"/>
        <w:left w:val="none" w:sz="0" w:space="0" w:color="auto"/>
        <w:bottom w:val="none" w:sz="0" w:space="0" w:color="auto"/>
        <w:right w:val="none" w:sz="0" w:space="0" w:color="auto"/>
      </w:divBdr>
    </w:div>
    <w:div w:id="405616436">
      <w:bodyDiv w:val="1"/>
      <w:marLeft w:val="0"/>
      <w:marRight w:val="0"/>
      <w:marTop w:val="0"/>
      <w:marBottom w:val="0"/>
      <w:divBdr>
        <w:top w:val="none" w:sz="0" w:space="0" w:color="auto"/>
        <w:left w:val="none" w:sz="0" w:space="0" w:color="auto"/>
        <w:bottom w:val="none" w:sz="0" w:space="0" w:color="auto"/>
        <w:right w:val="none" w:sz="0" w:space="0" w:color="auto"/>
      </w:divBdr>
    </w:div>
    <w:div w:id="414597127">
      <w:bodyDiv w:val="1"/>
      <w:marLeft w:val="0"/>
      <w:marRight w:val="0"/>
      <w:marTop w:val="0"/>
      <w:marBottom w:val="0"/>
      <w:divBdr>
        <w:top w:val="none" w:sz="0" w:space="0" w:color="auto"/>
        <w:left w:val="none" w:sz="0" w:space="0" w:color="auto"/>
        <w:bottom w:val="none" w:sz="0" w:space="0" w:color="auto"/>
        <w:right w:val="none" w:sz="0" w:space="0" w:color="auto"/>
      </w:divBdr>
    </w:div>
    <w:div w:id="449398443">
      <w:bodyDiv w:val="1"/>
      <w:marLeft w:val="0"/>
      <w:marRight w:val="0"/>
      <w:marTop w:val="0"/>
      <w:marBottom w:val="0"/>
      <w:divBdr>
        <w:top w:val="none" w:sz="0" w:space="0" w:color="auto"/>
        <w:left w:val="none" w:sz="0" w:space="0" w:color="auto"/>
        <w:bottom w:val="none" w:sz="0" w:space="0" w:color="auto"/>
        <w:right w:val="none" w:sz="0" w:space="0" w:color="auto"/>
      </w:divBdr>
    </w:div>
    <w:div w:id="474446214">
      <w:bodyDiv w:val="1"/>
      <w:marLeft w:val="0"/>
      <w:marRight w:val="0"/>
      <w:marTop w:val="0"/>
      <w:marBottom w:val="0"/>
      <w:divBdr>
        <w:top w:val="none" w:sz="0" w:space="0" w:color="auto"/>
        <w:left w:val="none" w:sz="0" w:space="0" w:color="auto"/>
        <w:bottom w:val="none" w:sz="0" w:space="0" w:color="auto"/>
        <w:right w:val="none" w:sz="0" w:space="0" w:color="auto"/>
      </w:divBdr>
    </w:div>
    <w:div w:id="537355882">
      <w:bodyDiv w:val="1"/>
      <w:marLeft w:val="0"/>
      <w:marRight w:val="0"/>
      <w:marTop w:val="0"/>
      <w:marBottom w:val="0"/>
      <w:divBdr>
        <w:top w:val="none" w:sz="0" w:space="0" w:color="auto"/>
        <w:left w:val="none" w:sz="0" w:space="0" w:color="auto"/>
        <w:bottom w:val="none" w:sz="0" w:space="0" w:color="auto"/>
        <w:right w:val="none" w:sz="0" w:space="0" w:color="auto"/>
      </w:divBdr>
    </w:div>
    <w:div w:id="538248645">
      <w:bodyDiv w:val="1"/>
      <w:marLeft w:val="0"/>
      <w:marRight w:val="0"/>
      <w:marTop w:val="0"/>
      <w:marBottom w:val="0"/>
      <w:divBdr>
        <w:top w:val="none" w:sz="0" w:space="0" w:color="auto"/>
        <w:left w:val="none" w:sz="0" w:space="0" w:color="auto"/>
        <w:bottom w:val="none" w:sz="0" w:space="0" w:color="auto"/>
        <w:right w:val="none" w:sz="0" w:space="0" w:color="auto"/>
      </w:divBdr>
    </w:div>
    <w:div w:id="553468059">
      <w:bodyDiv w:val="1"/>
      <w:marLeft w:val="0"/>
      <w:marRight w:val="0"/>
      <w:marTop w:val="0"/>
      <w:marBottom w:val="0"/>
      <w:divBdr>
        <w:top w:val="none" w:sz="0" w:space="0" w:color="auto"/>
        <w:left w:val="none" w:sz="0" w:space="0" w:color="auto"/>
        <w:bottom w:val="none" w:sz="0" w:space="0" w:color="auto"/>
        <w:right w:val="none" w:sz="0" w:space="0" w:color="auto"/>
      </w:divBdr>
    </w:div>
    <w:div w:id="576133807">
      <w:bodyDiv w:val="1"/>
      <w:marLeft w:val="0"/>
      <w:marRight w:val="0"/>
      <w:marTop w:val="0"/>
      <w:marBottom w:val="0"/>
      <w:divBdr>
        <w:top w:val="none" w:sz="0" w:space="0" w:color="auto"/>
        <w:left w:val="none" w:sz="0" w:space="0" w:color="auto"/>
        <w:bottom w:val="none" w:sz="0" w:space="0" w:color="auto"/>
        <w:right w:val="none" w:sz="0" w:space="0" w:color="auto"/>
      </w:divBdr>
    </w:div>
    <w:div w:id="588588253">
      <w:bodyDiv w:val="1"/>
      <w:marLeft w:val="0"/>
      <w:marRight w:val="0"/>
      <w:marTop w:val="0"/>
      <w:marBottom w:val="0"/>
      <w:divBdr>
        <w:top w:val="none" w:sz="0" w:space="0" w:color="auto"/>
        <w:left w:val="none" w:sz="0" w:space="0" w:color="auto"/>
        <w:bottom w:val="none" w:sz="0" w:space="0" w:color="auto"/>
        <w:right w:val="none" w:sz="0" w:space="0" w:color="auto"/>
      </w:divBdr>
    </w:div>
    <w:div w:id="613636751">
      <w:bodyDiv w:val="1"/>
      <w:marLeft w:val="0"/>
      <w:marRight w:val="0"/>
      <w:marTop w:val="0"/>
      <w:marBottom w:val="0"/>
      <w:divBdr>
        <w:top w:val="none" w:sz="0" w:space="0" w:color="auto"/>
        <w:left w:val="none" w:sz="0" w:space="0" w:color="auto"/>
        <w:bottom w:val="none" w:sz="0" w:space="0" w:color="auto"/>
        <w:right w:val="none" w:sz="0" w:space="0" w:color="auto"/>
      </w:divBdr>
    </w:div>
    <w:div w:id="643702751">
      <w:bodyDiv w:val="1"/>
      <w:marLeft w:val="0"/>
      <w:marRight w:val="0"/>
      <w:marTop w:val="0"/>
      <w:marBottom w:val="0"/>
      <w:divBdr>
        <w:top w:val="none" w:sz="0" w:space="0" w:color="auto"/>
        <w:left w:val="none" w:sz="0" w:space="0" w:color="auto"/>
        <w:bottom w:val="none" w:sz="0" w:space="0" w:color="auto"/>
        <w:right w:val="none" w:sz="0" w:space="0" w:color="auto"/>
      </w:divBdr>
    </w:div>
    <w:div w:id="679701295">
      <w:bodyDiv w:val="1"/>
      <w:marLeft w:val="0"/>
      <w:marRight w:val="0"/>
      <w:marTop w:val="0"/>
      <w:marBottom w:val="0"/>
      <w:divBdr>
        <w:top w:val="none" w:sz="0" w:space="0" w:color="auto"/>
        <w:left w:val="none" w:sz="0" w:space="0" w:color="auto"/>
        <w:bottom w:val="none" w:sz="0" w:space="0" w:color="auto"/>
        <w:right w:val="none" w:sz="0" w:space="0" w:color="auto"/>
      </w:divBdr>
    </w:div>
    <w:div w:id="718086954">
      <w:bodyDiv w:val="1"/>
      <w:marLeft w:val="0"/>
      <w:marRight w:val="0"/>
      <w:marTop w:val="0"/>
      <w:marBottom w:val="0"/>
      <w:divBdr>
        <w:top w:val="none" w:sz="0" w:space="0" w:color="auto"/>
        <w:left w:val="none" w:sz="0" w:space="0" w:color="auto"/>
        <w:bottom w:val="none" w:sz="0" w:space="0" w:color="auto"/>
        <w:right w:val="none" w:sz="0" w:space="0" w:color="auto"/>
      </w:divBdr>
    </w:div>
    <w:div w:id="747000090">
      <w:bodyDiv w:val="1"/>
      <w:marLeft w:val="0"/>
      <w:marRight w:val="0"/>
      <w:marTop w:val="0"/>
      <w:marBottom w:val="0"/>
      <w:divBdr>
        <w:top w:val="none" w:sz="0" w:space="0" w:color="auto"/>
        <w:left w:val="none" w:sz="0" w:space="0" w:color="auto"/>
        <w:bottom w:val="none" w:sz="0" w:space="0" w:color="auto"/>
        <w:right w:val="none" w:sz="0" w:space="0" w:color="auto"/>
      </w:divBdr>
    </w:div>
    <w:div w:id="759641143">
      <w:bodyDiv w:val="1"/>
      <w:marLeft w:val="0"/>
      <w:marRight w:val="0"/>
      <w:marTop w:val="0"/>
      <w:marBottom w:val="0"/>
      <w:divBdr>
        <w:top w:val="none" w:sz="0" w:space="0" w:color="auto"/>
        <w:left w:val="none" w:sz="0" w:space="0" w:color="auto"/>
        <w:bottom w:val="none" w:sz="0" w:space="0" w:color="auto"/>
        <w:right w:val="none" w:sz="0" w:space="0" w:color="auto"/>
      </w:divBdr>
    </w:div>
    <w:div w:id="774137156">
      <w:bodyDiv w:val="1"/>
      <w:marLeft w:val="0"/>
      <w:marRight w:val="0"/>
      <w:marTop w:val="0"/>
      <w:marBottom w:val="0"/>
      <w:divBdr>
        <w:top w:val="none" w:sz="0" w:space="0" w:color="auto"/>
        <w:left w:val="none" w:sz="0" w:space="0" w:color="auto"/>
        <w:bottom w:val="none" w:sz="0" w:space="0" w:color="auto"/>
        <w:right w:val="none" w:sz="0" w:space="0" w:color="auto"/>
      </w:divBdr>
    </w:div>
    <w:div w:id="831750014">
      <w:bodyDiv w:val="1"/>
      <w:marLeft w:val="0"/>
      <w:marRight w:val="0"/>
      <w:marTop w:val="0"/>
      <w:marBottom w:val="0"/>
      <w:divBdr>
        <w:top w:val="none" w:sz="0" w:space="0" w:color="auto"/>
        <w:left w:val="none" w:sz="0" w:space="0" w:color="auto"/>
        <w:bottom w:val="none" w:sz="0" w:space="0" w:color="auto"/>
        <w:right w:val="none" w:sz="0" w:space="0" w:color="auto"/>
      </w:divBdr>
    </w:div>
    <w:div w:id="899634008">
      <w:bodyDiv w:val="1"/>
      <w:marLeft w:val="0"/>
      <w:marRight w:val="0"/>
      <w:marTop w:val="0"/>
      <w:marBottom w:val="0"/>
      <w:divBdr>
        <w:top w:val="none" w:sz="0" w:space="0" w:color="auto"/>
        <w:left w:val="none" w:sz="0" w:space="0" w:color="auto"/>
        <w:bottom w:val="none" w:sz="0" w:space="0" w:color="auto"/>
        <w:right w:val="none" w:sz="0" w:space="0" w:color="auto"/>
      </w:divBdr>
    </w:div>
    <w:div w:id="908464052">
      <w:bodyDiv w:val="1"/>
      <w:marLeft w:val="0"/>
      <w:marRight w:val="0"/>
      <w:marTop w:val="0"/>
      <w:marBottom w:val="0"/>
      <w:divBdr>
        <w:top w:val="none" w:sz="0" w:space="0" w:color="auto"/>
        <w:left w:val="none" w:sz="0" w:space="0" w:color="auto"/>
        <w:bottom w:val="none" w:sz="0" w:space="0" w:color="auto"/>
        <w:right w:val="none" w:sz="0" w:space="0" w:color="auto"/>
      </w:divBdr>
    </w:div>
    <w:div w:id="940144304">
      <w:bodyDiv w:val="1"/>
      <w:marLeft w:val="0"/>
      <w:marRight w:val="0"/>
      <w:marTop w:val="0"/>
      <w:marBottom w:val="0"/>
      <w:divBdr>
        <w:top w:val="none" w:sz="0" w:space="0" w:color="auto"/>
        <w:left w:val="none" w:sz="0" w:space="0" w:color="auto"/>
        <w:bottom w:val="none" w:sz="0" w:space="0" w:color="auto"/>
        <w:right w:val="none" w:sz="0" w:space="0" w:color="auto"/>
      </w:divBdr>
    </w:div>
    <w:div w:id="961962204">
      <w:bodyDiv w:val="1"/>
      <w:marLeft w:val="0"/>
      <w:marRight w:val="0"/>
      <w:marTop w:val="0"/>
      <w:marBottom w:val="0"/>
      <w:divBdr>
        <w:top w:val="none" w:sz="0" w:space="0" w:color="auto"/>
        <w:left w:val="none" w:sz="0" w:space="0" w:color="auto"/>
        <w:bottom w:val="none" w:sz="0" w:space="0" w:color="auto"/>
        <w:right w:val="none" w:sz="0" w:space="0" w:color="auto"/>
      </w:divBdr>
    </w:div>
    <w:div w:id="973675893">
      <w:bodyDiv w:val="1"/>
      <w:marLeft w:val="0"/>
      <w:marRight w:val="0"/>
      <w:marTop w:val="0"/>
      <w:marBottom w:val="0"/>
      <w:divBdr>
        <w:top w:val="none" w:sz="0" w:space="0" w:color="auto"/>
        <w:left w:val="none" w:sz="0" w:space="0" w:color="auto"/>
        <w:bottom w:val="none" w:sz="0" w:space="0" w:color="auto"/>
        <w:right w:val="none" w:sz="0" w:space="0" w:color="auto"/>
      </w:divBdr>
      <w:divsChild>
        <w:div w:id="1608000609">
          <w:marLeft w:val="0"/>
          <w:marRight w:val="0"/>
          <w:marTop w:val="0"/>
          <w:marBottom w:val="0"/>
          <w:divBdr>
            <w:top w:val="none" w:sz="0" w:space="0" w:color="auto"/>
            <w:left w:val="none" w:sz="0" w:space="0" w:color="auto"/>
            <w:bottom w:val="none" w:sz="0" w:space="0" w:color="auto"/>
            <w:right w:val="none" w:sz="0" w:space="0" w:color="auto"/>
          </w:divBdr>
          <w:divsChild>
            <w:div w:id="450368673">
              <w:marLeft w:val="0"/>
              <w:marRight w:val="0"/>
              <w:marTop w:val="0"/>
              <w:marBottom w:val="0"/>
              <w:divBdr>
                <w:top w:val="none" w:sz="0" w:space="0" w:color="auto"/>
                <w:left w:val="none" w:sz="0" w:space="0" w:color="auto"/>
                <w:bottom w:val="none" w:sz="0" w:space="0" w:color="auto"/>
                <w:right w:val="none" w:sz="0" w:space="0" w:color="auto"/>
              </w:divBdr>
              <w:divsChild>
                <w:div w:id="802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275495">
      <w:bodyDiv w:val="1"/>
      <w:marLeft w:val="0"/>
      <w:marRight w:val="0"/>
      <w:marTop w:val="0"/>
      <w:marBottom w:val="0"/>
      <w:divBdr>
        <w:top w:val="none" w:sz="0" w:space="0" w:color="auto"/>
        <w:left w:val="none" w:sz="0" w:space="0" w:color="auto"/>
        <w:bottom w:val="none" w:sz="0" w:space="0" w:color="auto"/>
        <w:right w:val="none" w:sz="0" w:space="0" w:color="auto"/>
      </w:divBdr>
    </w:div>
    <w:div w:id="1041133971">
      <w:bodyDiv w:val="1"/>
      <w:marLeft w:val="0"/>
      <w:marRight w:val="0"/>
      <w:marTop w:val="0"/>
      <w:marBottom w:val="0"/>
      <w:divBdr>
        <w:top w:val="none" w:sz="0" w:space="0" w:color="auto"/>
        <w:left w:val="none" w:sz="0" w:space="0" w:color="auto"/>
        <w:bottom w:val="none" w:sz="0" w:space="0" w:color="auto"/>
        <w:right w:val="none" w:sz="0" w:space="0" w:color="auto"/>
      </w:divBdr>
    </w:div>
    <w:div w:id="1086806228">
      <w:bodyDiv w:val="1"/>
      <w:marLeft w:val="0"/>
      <w:marRight w:val="0"/>
      <w:marTop w:val="0"/>
      <w:marBottom w:val="0"/>
      <w:divBdr>
        <w:top w:val="none" w:sz="0" w:space="0" w:color="auto"/>
        <w:left w:val="none" w:sz="0" w:space="0" w:color="auto"/>
        <w:bottom w:val="none" w:sz="0" w:space="0" w:color="auto"/>
        <w:right w:val="none" w:sz="0" w:space="0" w:color="auto"/>
      </w:divBdr>
      <w:divsChild>
        <w:div w:id="762142418">
          <w:marLeft w:val="0"/>
          <w:marRight w:val="0"/>
          <w:marTop w:val="0"/>
          <w:marBottom w:val="0"/>
          <w:divBdr>
            <w:top w:val="none" w:sz="0" w:space="0" w:color="auto"/>
            <w:left w:val="none" w:sz="0" w:space="0" w:color="auto"/>
            <w:bottom w:val="none" w:sz="0" w:space="0" w:color="auto"/>
            <w:right w:val="none" w:sz="0" w:space="0" w:color="auto"/>
          </w:divBdr>
          <w:divsChild>
            <w:div w:id="1106582211">
              <w:marLeft w:val="0"/>
              <w:marRight w:val="0"/>
              <w:marTop w:val="0"/>
              <w:marBottom w:val="0"/>
              <w:divBdr>
                <w:top w:val="none" w:sz="0" w:space="0" w:color="auto"/>
                <w:left w:val="none" w:sz="0" w:space="0" w:color="auto"/>
                <w:bottom w:val="none" w:sz="0" w:space="0" w:color="auto"/>
                <w:right w:val="none" w:sz="0" w:space="0" w:color="auto"/>
              </w:divBdr>
              <w:divsChild>
                <w:div w:id="66232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160601">
      <w:bodyDiv w:val="1"/>
      <w:marLeft w:val="0"/>
      <w:marRight w:val="0"/>
      <w:marTop w:val="0"/>
      <w:marBottom w:val="0"/>
      <w:divBdr>
        <w:top w:val="none" w:sz="0" w:space="0" w:color="auto"/>
        <w:left w:val="none" w:sz="0" w:space="0" w:color="auto"/>
        <w:bottom w:val="none" w:sz="0" w:space="0" w:color="auto"/>
        <w:right w:val="none" w:sz="0" w:space="0" w:color="auto"/>
      </w:divBdr>
    </w:div>
    <w:div w:id="1179586488">
      <w:bodyDiv w:val="1"/>
      <w:marLeft w:val="0"/>
      <w:marRight w:val="0"/>
      <w:marTop w:val="0"/>
      <w:marBottom w:val="0"/>
      <w:divBdr>
        <w:top w:val="none" w:sz="0" w:space="0" w:color="auto"/>
        <w:left w:val="none" w:sz="0" w:space="0" w:color="auto"/>
        <w:bottom w:val="none" w:sz="0" w:space="0" w:color="auto"/>
        <w:right w:val="none" w:sz="0" w:space="0" w:color="auto"/>
      </w:divBdr>
    </w:div>
    <w:div w:id="1200969632">
      <w:bodyDiv w:val="1"/>
      <w:marLeft w:val="0"/>
      <w:marRight w:val="0"/>
      <w:marTop w:val="0"/>
      <w:marBottom w:val="0"/>
      <w:divBdr>
        <w:top w:val="none" w:sz="0" w:space="0" w:color="auto"/>
        <w:left w:val="none" w:sz="0" w:space="0" w:color="auto"/>
        <w:bottom w:val="none" w:sz="0" w:space="0" w:color="auto"/>
        <w:right w:val="none" w:sz="0" w:space="0" w:color="auto"/>
      </w:divBdr>
    </w:div>
    <w:div w:id="1205869845">
      <w:bodyDiv w:val="1"/>
      <w:marLeft w:val="0"/>
      <w:marRight w:val="0"/>
      <w:marTop w:val="0"/>
      <w:marBottom w:val="0"/>
      <w:divBdr>
        <w:top w:val="none" w:sz="0" w:space="0" w:color="auto"/>
        <w:left w:val="none" w:sz="0" w:space="0" w:color="auto"/>
        <w:bottom w:val="none" w:sz="0" w:space="0" w:color="auto"/>
        <w:right w:val="none" w:sz="0" w:space="0" w:color="auto"/>
      </w:divBdr>
    </w:div>
    <w:div w:id="1237975816">
      <w:bodyDiv w:val="1"/>
      <w:marLeft w:val="0"/>
      <w:marRight w:val="0"/>
      <w:marTop w:val="0"/>
      <w:marBottom w:val="0"/>
      <w:divBdr>
        <w:top w:val="none" w:sz="0" w:space="0" w:color="auto"/>
        <w:left w:val="none" w:sz="0" w:space="0" w:color="auto"/>
        <w:bottom w:val="none" w:sz="0" w:space="0" w:color="auto"/>
        <w:right w:val="none" w:sz="0" w:space="0" w:color="auto"/>
      </w:divBdr>
    </w:div>
    <w:div w:id="1247960381">
      <w:bodyDiv w:val="1"/>
      <w:marLeft w:val="0"/>
      <w:marRight w:val="0"/>
      <w:marTop w:val="0"/>
      <w:marBottom w:val="0"/>
      <w:divBdr>
        <w:top w:val="none" w:sz="0" w:space="0" w:color="auto"/>
        <w:left w:val="none" w:sz="0" w:space="0" w:color="auto"/>
        <w:bottom w:val="none" w:sz="0" w:space="0" w:color="auto"/>
        <w:right w:val="none" w:sz="0" w:space="0" w:color="auto"/>
      </w:divBdr>
    </w:div>
    <w:div w:id="1249265811">
      <w:bodyDiv w:val="1"/>
      <w:marLeft w:val="0"/>
      <w:marRight w:val="0"/>
      <w:marTop w:val="0"/>
      <w:marBottom w:val="0"/>
      <w:divBdr>
        <w:top w:val="none" w:sz="0" w:space="0" w:color="auto"/>
        <w:left w:val="none" w:sz="0" w:space="0" w:color="auto"/>
        <w:bottom w:val="none" w:sz="0" w:space="0" w:color="auto"/>
        <w:right w:val="none" w:sz="0" w:space="0" w:color="auto"/>
      </w:divBdr>
      <w:divsChild>
        <w:div w:id="300811516">
          <w:marLeft w:val="0"/>
          <w:marRight w:val="0"/>
          <w:marTop w:val="0"/>
          <w:marBottom w:val="0"/>
          <w:divBdr>
            <w:top w:val="none" w:sz="0" w:space="0" w:color="auto"/>
            <w:left w:val="none" w:sz="0" w:space="0" w:color="auto"/>
            <w:bottom w:val="none" w:sz="0" w:space="0" w:color="auto"/>
            <w:right w:val="none" w:sz="0" w:space="0" w:color="auto"/>
          </w:divBdr>
          <w:divsChild>
            <w:div w:id="443771478">
              <w:marLeft w:val="0"/>
              <w:marRight w:val="0"/>
              <w:marTop w:val="0"/>
              <w:marBottom w:val="0"/>
              <w:divBdr>
                <w:top w:val="none" w:sz="0" w:space="0" w:color="auto"/>
                <w:left w:val="none" w:sz="0" w:space="0" w:color="auto"/>
                <w:bottom w:val="none" w:sz="0" w:space="0" w:color="auto"/>
                <w:right w:val="none" w:sz="0" w:space="0" w:color="auto"/>
              </w:divBdr>
              <w:divsChild>
                <w:div w:id="31210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835">
      <w:bodyDiv w:val="1"/>
      <w:marLeft w:val="0"/>
      <w:marRight w:val="0"/>
      <w:marTop w:val="0"/>
      <w:marBottom w:val="0"/>
      <w:divBdr>
        <w:top w:val="none" w:sz="0" w:space="0" w:color="auto"/>
        <w:left w:val="none" w:sz="0" w:space="0" w:color="auto"/>
        <w:bottom w:val="none" w:sz="0" w:space="0" w:color="auto"/>
        <w:right w:val="none" w:sz="0" w:space="0" w:color="auto"/>
      </w:divBdr>
    </w:div>
    <w:div w:id="1316370505">
      <w:bodyDiv w:val="1"/>
      <w:marLeft w:val="0"/>
      <w:marRight w:val="0"/>
      <w:marTop w:val="0"/>
      <w:marBottom w:val="0"/>
      <w:divBdr>
        <w:top w:val="none" w:sz="0" w:space="0" w:color="auto"/>
        <w:left w:val="none" w:sz="0" w:space="0" w:color="auto"/>
        <w:bottom w:val="none" w:sz="0" w:space="0" w:color="auto"/>
        <w:right w:val="none" w:sz="0" w:space="0" w:color="auto"/>
      </w:divBdr>
    </w:div>
    <w:div w:id="1330281853">
      <w:bodyDiv w:val="1"/>
      <w:marLeft w:val="0"/>
      <w:marRight w:val="0"/>
      <w:marTop w:val="0"/>
      <w:marBottom w:val="0"/>
      <w:divBdr>
        <w:top w:val="none" w:sz="0" w:space="0" w:color="auto"/>
        <w:left w:val="none" w:sz="0" w:space="0" w:color="auto"/>
        <w:bottom w:val="none" w:sz="0" w:space="0" w:color="auto"/>
        <w:right w:val="none" w:sz="0" w:space="0" w:color="auto"/>
      </w:divBdr>
    </w:div>
    <w:div w:id="1349671256">
      <w:bodyDiv w:val="1"/>
      <w:marLeft w:val="0"/>
      <w:marRight w:val="0"/>
      <w:marTop w:val="0"/>
      <w:marBottom w:val="0"/>
      <w:divBdr>
        <w:top w:val="none" w:sz="0" w:space="0" w:color="auto"/>
        <w:left w:val="none" w:sz="0" w:space="0" w:color="auto"/>
        <w:bottom w:val="none" w:sz="0" w:space="0" w:color="auto"/>
        <w:right w:val="none" w:sz="0" w:space="0" w:color="auto"/>
      </w:divBdr>
    </w:div>
    <w:div w:id="1388066815">
      <w:bodyDiv w:val="1"/>
      <w:marLeft w:val="0"/>
      <w:marRight w:val="0"/>
      <w:marTop w:val="0"/>
      <w:marBottom w:val="0"/>
      <w:divBdr>
        <w:top w:val="none" w:sz="0" w:space="0" w:color="auto"/>
        <w:left w:val="none" w:sz="0" w:space="0" w:color="auto"/>
        <w:bottom w:val="none" w:sz="0" w:space="0" w:color="auto"/>
        <w:right w:val="none" w:sz="0" w:space="0" w:color="auto"/>
      </w:divBdr>
    </w:div>
    <w:div w:id="1391884075">
      <w:bodyDiv w:val="1"/>
      <w:marLeft w:val="0"/>
      <w:marRight w:val="0"/>
      <w:marTop w:val="0"/>
      <w:marBottom w:val="0"/>
      <w:divBdr>
        <w:top w:val="none" w:sz="0" w:space="0" w:color="auto"/>
        <w:left w:val="none" w:sz="0" w:space="0" w:color="auto"/>
        <w:bottom w:val="none" w:sz="0" w:space="0" w:color="auto"/>
        <w:right w:val="none" w:sz="0" w:space="0" w:color="auto"/>
      </w:divBdr>
    </w:div>
    <w:div w:id="1405103990">
      <w:bodyDiv w:val="1"/>
      <w:marLeft w:val="0"/>
      <w:marRight w:val="0"/>
      <w:marTop w:val="0"/>
      <w:marBottom w:val="0"/>
      <w:divBdr>
        <w:top w:val="none" w:sz="0" w:space="0" w:color="auto"/>
        <w:left w:val="none" w:sz="0" w:space="0" w:color="auto"/>
        <w:bottom w:val="none" w:sz="0" w:space="0" w:color="auto"/>
        <w:right w:val="none" w:sz="0" w:space="0" w:color="auto"/>
      </w:divBdr>
    </w:div>
    <w:div w:id="1420562068">
      <w:bodyDiv w:val="1"/>
      <w:marLeft w:val="0"/>
      <w:marRight w:val="0"/>
      <w:marTop w:val="0"/>
      <w:marBottom w:val="0"/>
      <w:divBdr>
        <w:top w:val="none" w:sz="0" w:space="0" w:color="auto"/>
        <w:left w:val="none" w:sz="0" w:space="0" w:color="auto"/>
        <w:bottom w:val="none" w:sz="0" w:space="0" w:color="auto"/>
        <w:right w:val="none" w:sz="0" w:space="0" w:color="auto"/>
      </w:divBdr>
    </w:div>
    <w:div w:id="1458178442">
      <w:bodyDiv w:val="1"/>
      <w:marLeft w:val="0"/>
      <w:marRight w:val="0"/>
      <w:marTop w:val="0"/>
      <w:marBottom w:val="0"/>
      <w:divBdr>
        <w:top w:val="none" w:sz="0" w:space="0" w:color="auto"/>
        <w:left w:val="none" w:sz="0" w:space="0" w:color="auto"/>
        <w:bottom w:val="none" w:sz="0" w:space="0" w:color="auto"/>
        <w:right w:val="none" w:sz="0" w:space="0" w:color="auto"/>
      </w:divBdr>
    </w:div>
    <w:div w:id="1459640174">
      <w:bodyDiv w:val="1"/>
      <w:marLeft w:val="0"/>
      <w:marRight w:val="0"/>
      <w:marTop w:val="0"/>
      <w:marBottom w:val="0"/>
      <w:divBdr>
        <w:top w:val="none" w:sz="0" w:space="0" w:color="auto"/>
        <w:left w:val="none" w:sz="0" w:space="0" w:color="auto"/>
        <w:bottom w:val="none" w:sz="0" w:space="0" w:color="auto"/>
        <w:right w:val="none" w:sz="0" w:space="0" w:color="auto"/>
      </w:divBdr>
      <w:divsChild>
        <w:div w:id="92676387">
          <w:marLeft w:val="0"/>
          <w:marRight w:val="0"/>
          <w:marTop w:val="0"/>
          <w:marBottom w:val="0"/>
          <w:divBdr>
            <w:top w:val="none" w:sz="0" w:space="0" w:color="auto"/>
            <w:left w:val="none" w:sz="0" w:space="0" w:color="auto"/>
            <w:bottom w:val="none" w:sz="0" w:space="0" w:color="auto"/>
            <w:right w:val="none" w:sz="0" w:space="0" w:color="auto"/>
          </w:divBdr>
          <w:divsChild>
            <w:div w:id="1014841368">
              <w:marLeft w:val="0"/>
              <w:marRight w:val="0"/>
              <w:marTop w:val="0"/>
              <w:marBottom w:val="0"/>
              <w:divBdr>
                <w:top w:val="none" w:sz="0" w:space="0" w:color="auto"/>
                <w:left w:val="none" w:sz="0" w:space="0" w:color="auto"/>
                <w:bottom w:val="none" w:sz="0" w:space="0" w:color="auto"/>
                <w:right w:val="none" w:sz="0" w:space="0" w:color="auto"/>
              </w:divBdr>
              <w:divsChild>
                <w:div w:id="33993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48242">
      <w:bodyDiv w:val="1"/>
      <w:marLeft w:val="0"/>
      <w:marRight w:val="0"/>
      <w:marTop w:val="0"/>
      <w:marBottom w:val="0"/>
      <w:divBdr>
        <w:top w:val="none" w:sz="0" w:space="0" w:color="auto"/>
        <w:left w:val="none" w:sz="0" w:space="0" w:color="auto"/>
        <w:bottom w:val="none" w:sz="0" w:space="0" w:color="auto"/>
        <w:right w:val="none" w:sz="0" w:space="0" w:color="auto"/>
      </w:divBdr>
    </w:div>
    <w:div w:id="1476754770">
      <w:bodyDiv w:val="1"/>
      <w:marLeft w:val="0"/>
      <w:marRight w:val="0"/>
      <w:marTop w:val="0"/>
      <w:marBottom w:val="0"/>
      <w:divBdr>
        <w:top w:val="none" w:sz="0" w:space="0" w:color="auto"/>
        <w:left w:val="none" w:sz="0" w:space="0" w:color="auto"/>
        <w:bottom w:val="none" w:sz="0" w:space="0" w:color="auto"/>
        <w:right w:val="none" w:sz="0" w:space="0" w:color="auto"/>
      </w:divBdr>
    </w:div>
    <w:div w:id="1496342287">
      <w:bodyDiv w:val="1"/>
      <w:marLeft w:val="0"/>
      <w:marRight w:val="0"/>
      <w:marTop w:val="0"/>
      <w:marBottom w:val="0"/>
      <w:divBdr>
        <w:top w:val="none" w:sz="0" w:space="0" w:color="auto"/>
        <w:left w:val="none" w:sz="0" w:space="0" w:color="auto"/>
        <w:bottom w:val="none" w:sz="0" w:space="0" w:color="auto"/>
        <w:right w:val="none" w:sz="0" w:space="0" w:color="auto"/>
      </w:divBdr>
    </w:div>
    <w:div w:id="1503815159">
      <w:bodyDiv w:val="1"/>
      <w:marLeft w:val="0"/>
      <w:marRight w:val="0"/>
      <w:marTop w:val="0"/>
      <w:marBottom w:val="0"/>
      <w:divBdr>
        <w:top w:val="none" w:sz="0" w:space="0" w:color="auto"/>
        <w:left w:val="none" w:sz="0" w:space="0" w:color="auto"/>
        <w:bottom w:val="none" w:sz="0" w:space="0" w:color="auto"/>
        <w:right w:val="none" w:sz="0" w:space="0" w:color="auto"/>
      </w:divBdr>
    </w:div>
    <w:div w:id="1541438003">
      <w:bodyDiv w:val="1"/>
      <w:marLeft w:val="0"/>
      <w:marRight w:val="0"/>
      <w:marTop w:val="0"/>
      <w:marBottom w:val="0"/>
      <w:divBdr>
        <w:top w:val="none" w:sz="0" w:space="0" w:color="auto"/>
        <w:left w:val="none" w:sz="0" w:space="0" w:color="auto"/>
        <w:bottom w:val="none" w:sz="0" w:space="0" w:color="auto"/>
        <w:right w:val="none" w:sz="0" w:space="0" w:color="auto"/>
      </w:divBdr>
    </w:div>
    <w:div w:id="1551847338">
      <w:bodyDiv w:val="1"/>
      <w:marLeft w:val="0"/>
      <w:marRight w:val="0"/>
      <w:marTop w:val="0"/>
      <w:marBottom w:val="0"/>
      <w:divBdr>
        <w:top w:val="none" w:sz="0" w:space="0" w:color="auto"/>
        <w:left w:val="none" w:sz="0" w:space="0" w:color="auto"/>
        <w:bottom w:val="none" w:sz="0" w:space="0" w:color="auto"/>
        <w:right w:val="none" w:sz="0" w:space="0" w:color="auto"/>
      </w:divBdr>
    </w:div>
    <w:div w:id="1558735766">
      <w:bodyDiv w:val="1"/>
      <w:marLeft w:val="0"/>
      <w:marRight w:val="0"/>
      <w:marTop w:val="0"/>
      <w:marBottom w:val="0"/>
      <w:divBdr>
        <w:top w:val="none" w:sz="0" w:space="0" w:color="auto"/>
        <w:left w:val="none" w:sz="0" w:space="0" w:color="auto"/>
        <w:bottom w:val="none" w:sz="0" w:space="0" w:color="auto"/>
        <w:right w:val="none" w:sz="0" w:space="0" w:color="auto"/>
      </w:divBdr>
    </w:div>
    <w:div w:id="1579359249">
      <w:bodyDiv w:val="1"/>
      <w:marLeft w:val="0"/>
      <w:marRight w:val="0"/>
      <w:marTop w:val="0"/>
      <w:marBottom w:val="0"/>
      <w:divBdr>
        <w:top w:val="none" w:sz="0" w:space="0" w:color="auto"/>
        <w:left w:val="none" w:sz="0" w:space="0" w:color="auto"/>
        <w:bottom w:val="none" w:sz="0" w:space="0" w:color="auto"/>
        <w:right w:val="none" w:sz="0" w:space="0" w:color="auto"/>
      </w:divBdr>
    </w:div>
    <w:div w:id="1600748168">
      <w:bodyDiv w:val="1"/>
      <w:marLeft w:val="0"/>
      <w:marRight w:val="0"/>
      <w:marTop w:val="0"/>
      <w:marBottom w:val="0"/>
      <w:divBdr>
        <w:top w:val="none" w:sz="0" w:space="0" w:color="auto"/>
        <w:left w:val="none" w:sz="0" w:space="0" w:color="auto"/>
        <w:bottom w:val="none" w:sz="0" w:space="0" w:color="auto"/>
        <w:right w:val="none" w:sz="0" w:space="0" w:color="auto"/>
      </w:divBdr>
    </w:div>
    <w:div w:id="1642081387">
      <w:bodyDiv w:val="1"/>
      <w:marLeft w:val="0"/>
      <w:marRight w:val="0"/>
      <w:marTop w:val="0"/>
      <w:marBottom w:val="0"/>
      <w:divBdr>
        <w:top w:val="none" w:sz="0" w:space="0" w:color="auto"/>
        <w:left w:val="none" w:sz="0" w:space="0" w:color="auto"/>
        <w:bottom w:val="none" w:sz="0" w:space="0" w:color="auto"/>
        <w:right w:val="none" w:sz="0" w:space="0" w:color="auto"/>
      </w:divBdr>
    </w:div>
    <w:div w:id="1690908038">
      <w:bodyDiv w:val="1"/>
      <w:marLeft w:val="0"/>
      <w:marRight w:val="0"/>
      <w:marTop w:val="0"/>
      <w:marBottom w:val="0"/>
      <w:divBdr>
        <w:top w:val="none" w:sz="0" w:space="0" w:color="auto"/>
        <w:left w:val="none" w:sz="0" w:space="0" w:color="auto"/>
        <w:bottom w:val="none" w:sz="0" w:space="0" w:color="auto"/>
        <w:right w:val="none" w:sz="0" w:space="0" w:color="auto"/>
      </w:divBdr>
    </w:div>
    <w:div w:id="1712224614">
      <w:bodyDiv w:val="1"/>
      <w:marLeft w:val="0"/>
      <w:marRight w:val="0"/>
      <w:marTop w:val="0"/>
      <w:marBottom w:val="0"/>
      <w:divBdr>
        <w:top w:val="none" w:sz="0" w:space="0" w:color="auto"/>
        <w:left w:val="none" w:sz="0" w:space="0" w:color="auto"/>
        <w:bottom w:val="none" w:sz="0" w:space="0" w:color="auto"/>
        <w:right w:val="none" w:sz="0" w:space="0" w:color="auto"/>
      </w:divBdr>
    </w:div>
    <w:div w:id="1718622940">
      <w:bodyDiv w:val="1"/>
      <w:marLeft w:val="0"/>
      <w:marRight w:val="0"/>
      <w:marTop w:val="0"/>
      <w:marBottom w:val="0"/>
      <w:divBdr>
        <w:top w:val="none" w:sz="0" w:space="0" w:color="auto"/>
        <w:left w:val="none" w:sz="0" w:space="0" w:color="auto"/>
        <w:bottom w:val="none" w:sz="0" w:space="0" w:color="auto"/>
        <w:right w:val="none" w:sz="0" w:space="0" w:color="auto"/>
      </w:divBdr>
    </w:div>
    <w:div w:id="1774978103">
      <w:bodyDiv w:val="1"/>
      <w:marLeft w:val="0"/>
      <w:marRight w:val="0"/>
      <w:marTop w:val="0"/>
      <w:marBottom w:val="0"/>
      <w:divBdr>
        <w:top w:val="none" w:sz="0" w:space="0" w:color="auto"/>
        <w:left w:val="none" w:sz="0" w:space="0" w:color="auto"/>
        <w:bottom w:val="none" w:sz="0" w:space="0" w:color="auto"/>
        <w:right w:val="none" w:sz="0" w:space="0" w:color="auto"/>
      </w:divBdr>
    </w:div>
    <w:div w:id="1783307849">
      <w:bodyDiv w:val="1"/>
      <w:marLeft w:val="0"/>
      <w:marRight w:val="0"/>
      <w:marTop w:val="0"/>
      <w:marBottom w:val="0"/>
      <w:divBdr>
        <w:top w:val="none" w:sz="0" w:space="0" w:color="auto"/>
        <w:left w:val="none" w:sz="0" w:space="0" w:color="auto"/>
        <w:bottom w:val="none" w:sz="0" w:space="0" w:color="auto"/>
        <w:right w:val="none" w:sz="0" w:space="0" w:color="auto"/>
      </w:divBdr>
    </w:div>
    <w:div w:id="1804614188">
      <w:bodyDiv w:val="1"/>
      <w:marLeft w:val="0"/>
      <w:marRight w:val="0"/>
      <w:marTop w:val="0"/>
      <w:marBottom w:val="0"/>
      <w:divBdr>
        <w:top w:val="none" w:sz="0" w:space="0" w:color="auto"/>
        <w:left w:val="none" w:sz="0" w:space="0" w:color="auto"/>
        <w:bottom w:val="none" w:sz="0" w:space="0" w:color="auto"/>
        <w:right w:val="none" w:sz="0" w:space="0" w:color="auto"/>
      </w:divBdr>
    </w:div>
    <w:div w:id="1835220859">
      <w:bodyDiv w:val="1"/>
      <w:marLeft w:val="0"/>
      <w:marRight w:val="0"/>
      <w:marTop w:val="0"/>
      <w:marBottom w:val="0"/>
      <w:divBdr>
        <w:top w:val="none" w:sz="0" w:space="0" w:color="auto"/>
        <w:left w:val="none" w:sz="0" w:space="0" w:color="auto"/>
        <w:bottom w:val="none" w:sz="0" w:space="0" w:color="auto"/>
        <w:right w:val="none" w:sz="0" w:space="0" w:color="auto"/>
      </w:divBdr>
      <w:divsChild>
        <w:div w:id="770246899">
          <w:marLeft w:val="0"/>
          <w:marRight w:val="0"/>
          <w:marTop w:val="0"/>
          <w:marBottom w:val="0"/>
          <w:divBdr>
            <w:top w:val="none" w:sz="0" w:space="0" w:color="auto"/>
            <w:left w:val="none" w:sz="0" w:space="0" w:color="auto"/>
            <w:bottom w:val="none" w:sz="0" w:space="0" w:color="auto"/>
            <w:right w:val="none" w:sz="0" w:space="0" w:color="auto"/>
          </w:divBdr>
          <w:divsChild>
            <w:div w:id="432942181">
              <w:marLeft w:val="0"/>
              <w:marRight w:val="0"/>
              <w:marTop w:val="0"/>
              <w:marBottom w:val="0"/>
              <w:divBdr>
                <w:top w:val="none" w:sz="0" w:space="0" w:color="auto"/>
                <w:left w:val="none" w:sz="0" w:space="0" w:color="auto"/>
                <w:bottom w:val="none" w:sz="0" w:space="0" w:color="auto"/>
                <w:right w:val="none" w:sz="0" w:space="0" w:color="auto"/>
              </w:divBdr>
              <w:divsChild>
                <w:div w:id="198824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505185">
      <w:bodyDiv w:val="1"/>
      <w:marLeft w:val="0"/>
      <w:marRight w:val="0"/>
      <w:marTop w:val="0"/>
      <w:marBottom w:val="0"/>
      <w:divBdr>
        <w:top w:val="none" w:sz="0" w:space="0" w:color="auto"/>
        <w:left w:val="none" w:sz="0" w:space="0" w:color="auto"/>
        <w:bottom w:val="none" w:sz="0" w:space="0" w:color="auto"/>
        <w:right w:val="none" w:sz="0" w:space="0" w:color="auto"/>
      </w:divBdr>
    </w:div>
    <w:div w:id="1884751550">
      <w:bodyDiv w:val="1"/>
      <w:marLeft w:val="0"/>
      <w:marRight w:val="0"/>
      <w:marTop w:val="0"/>
      <w:marBottom w:val="0"/>
      <w:divBdr>
        <w:top w:val="none" w:sz="0" w:space="0" w:color="auto"/>
        <w:left w:val="none" w:sz="0" w:space="0" w:color="auto"/>
        <w:bottom w:val="none" w:sz="0" w:space="0" w:color="auto"/>
        <w:right w:val="none" w:sz="0" w:space="0" w:color="auto"/>
      </w:divBdr>
    </w:div>
    <w:div w:id="1903908334">
      <w:bodyDiv w:val="1"/>
      <w:marLeft w:val="0"/>
      <w:marRight w:val="0"/>
      <w:marTop w:val="0"/>
      <w:marBottom w:val="0"/>
      <w:divBdr>
        <w:top w:val="none" w:sz="0" w:space="0" w:color="auto"/>
        <w:left w:val="none" w:sz="0" w:space="0" w:color="auto"/>
        <w:bottom w:val="none" w:sz="0" w:space="0" w:color="auto"/>
        <w:right w:val="none" w:sz="0" w:space="0" w:color="auto"/>
      </w:divBdr>
    </w:div>
    <w:div w:id="1905405636">
      <w:bodyDiv w:val="1"/>
      <w:marLeft w:val="0"/>
      <w:marRight w:val="0"/>
      <w:marTop w:val="0"/>
      <w:marBottom w:val="0"/>
      <w:divBdr>
        <w:top w:val="none" w:sz="0" w:space="0" w:color="auto"/>
        <w:left w:val="none" w:sz="0" w:space="0" w:color="auto"/>
        <w:bottom w:val="none" w:sz="0" w:space="0" w:color="auto"/>
        <w:right w:val="none" w:sz="0" w:space="0" w:color="auto"/>
      </w:divBdr>
    </w:div>
    <w:div w:id="1978953830">
      <w:bodyDiv w:val="1"/>
      <w:marLeft w:val="0"/>
      <w:marRight w:val="0"/>
      <w:marTop w:val="0"/>
      <w:marBottom w:val="0"/>
      <w:divBdr>
        <w:top w:val="none" w:sz="0" w:space="0" w:color="auto"/>
        <w:left w:val="none" w:sz="0" w:space="0" w:color="auto"/>
        <w:bottom w:val="none" w:sz="0" w:space="0" w:color="auto"/>
        <w:right w:val="none" w:sz="0" w:space="0" w:color="auto"/>
      </w:divBdr>
    </w:div>
    <w:div w:id="1983845492">
      <w:bodyDiv w:val="1"/>
      <w:marLeft w:val="0"/>
      <w:marRight w:val="0"/>
      <w:marTop w:val="0"/>
      <w:marBottom w:val="0"/>
      <w:divBdr>
        <w:top w:val="none" w:sz="0" w:space="0" w:color="auto"/>
        <w:left w:val="none" w:sz="0" w:space="0" w:color="auto"/>
        <w:bottom w:val="none" w:sz="0" w:space="0" w:color="auto"/>
        <w:right w:val="none" w:sz="0" w:space="0" w:color="auto"/>
      </w:divBdr>
      <w:divsChild>
        <w:div w:id="201016865">
          <w:marLeft w:val="0"/>
          <w:marRight w:val="0"/>
          <w:marTop w:val="0"/>
          <w:marBottom w:val="0"/>
          <w:divBdr>
            <w:top w:val="none" w:sz="0" w:space="0" w:color="auto"/>
            <w:left w:val="none" w:sz="0" w:space="0" w:color="auto"/>
            <w:bottom w:val="none" w:sz="0" w:space="0" w:color="auto"/>
            <w:right w:val="none" w:sz="0" w:space="0" w:color="auto"/>
          </w:divBdr>
          <w:divsChild>
            <w:div w:id="1627614406">
              <w:marLeft w:val="0"/>
              <w:marRight w:val="0"/>
              <w:marTop w:val="0"/>
              <w:marBottom w:val="0"/>
              <w:divBdr>
                <w:top w:val="none" w:sz="0" w:space="0" w:color="auto"/>
                <w:left w:val="none" w:sz="0" w:space="0" w:color="auto"/>
                <w:bottom w:val="none" w:sz="0" w:space="0" w:color="auto"/>
                <w:right w:val="none" w:sz="0" w:space="0" w:color="auto"/>
              </w:divBdr>
              <w:divsChild>
                <w:div w:id="117368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979291">
      <w:bodyDiv w:val="1"/>
      <w:marLeft w:val="0"/>
      <w:marRight w:val="0"/>
      <w:marTop w:val="0"/>
      <w:marBottom w:val="0"/>
      <w:divBdr>
        <w:top w:val="none" w:sz="0" w:space="0" w:color="auto"/>
        <w:left w:val="none" w:sz="0" w:space="0" w:color="auto"/>
        <w:bottom w:val="none" w:sz="0" w:space="0" w:color="auto"/>
        <w:right w:val="none" w:sz="0" w:space="0" w:color="auto"/>
      </w:divBdr>
    </w:div>
    <w:div w:id="2100366398">
      <w:bodyDiv w:val="1"/>
      <w:marLeft w:val="0"/>
      <w:marRight w:val="0"/>
      <w:marTop w:val="0"/>
      <w:marBottom w:val="0"/>
      <w:divBdr>
        <w:top w:val="none" w:sz="0" w:space="0" w:color="auto"/>
        <w:left w:val="none" w:sz="0" w:space="0" w:color="auto"/>
        <w:bottom w:val="none" w:sz="0" w:space="0" w:color="auto"/>
        <w:right w:val="none" w:sz="0" w:space="0" w:color="auto"/>
      </w:divBdr>
    </w:div>
    <w:div w:id="2109352035">
      <w:bodyDiv w:val="1"/>
      <w:marLeft w:val="0"/>
      <w:marRight w:val="0"/>
      <w:marTop w:val="0"/>
      <w:marBottom w:val="0"/>
      <w:divBdr>
        <w:top w:val="none" w:sz="0" w:space="0" w:color="auto"/>
        <w:left w:val="none" w:sz="0" w:space="0" w:color="auto"/>
        <w:bottom w:val="none" w:sz="0" w:space="0" w:color="auto"/>
        <w:right w:val="none" w:sz="0" w:space="0" w:color="auto"/>
      </w:divBdr>
      <w:divsChild>
        <w:div w:id="307712145">
          <w:marLeft w:val="0"/>
          <w:marRight w:val="0"/>
          <w:marTop w:val="0"/>
          <w:marBottom w:val="0"/>
          <w:divBdr>
            <w:top w:val="none" w:sz="0" w:space="0" w:color="auto"/>
            <w:left w:val="none" w:sz="0" w:space="0" w:color="auto"/>
            <w:bottom w:val="none" w:sz="0" w:space="0" w:color="auto"/>
            <w:right w:val="none" w:sz="0" w:space="0" w:color="auto"/>
          </w:divBdr>
          <w:divsChild>
            <w:div w:id="1751001058">
              <w:marLeft w:val="0"/>
              <w:marRight w:val="0"/>
              <w:marTop w:val="0"/>
              <w:marBottom w:val="0"/>
              <w:divBdr>
                <w:top w:val="none" w:sz="0" w:space="0" w:color="auto"/>
                <w:left w:val="none" w:sz="0" w:space="0" w:color="auto"/>
                <w:bottom w:val="none" w:sz="0" w:space="0" w:color="auto"/>
                <w:right w:val="none" w:sz="0" w:space="0" w:color="auto"/>
              </w:divBdr>
              <w:divsChild>
                <w:div w:id="9377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E89709F-48CE-4CE7-86DB-04D96CFBD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1610</Words>
  <Characters>8860</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Zacil Leonor Moguel Manzur</dc:creator>
  <cp:keywords/>
  <dc:description/>
  <cp:lastModifiedBy>Mildred Manzanilla</cp:lastModifiedBy>
  <cp:revision>2</cp:revision>
  <cp:lastPrinted>2022-05-23T17:43:00Z</cp:lastPrinted>
  <dcterms:created xsi:type="dcterms:W3CDTF">2022-10-03T16:51:00Z</dcterms:created>
  <dcterms:modified xsi:type="dcterms:W3CDTF">2022-10-03T16:51:00Z</dcterms:modified>
</cp:coreProperties>
</file>